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768            ПОСТАНОВЛЕНИЕ ПРАВИТЕЛЬСТВА КЫРГЫЗСКОЙ РЕСПУБЛИКИ             О порядке размещения и условиях предоставления               сельскохозяйственной техники, поступившей             по линии гранта Китайской Народной Республики                         в сумме 70 млн. юаней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2008 года № 130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2011 года №440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поддержки сельских товаропроизводителей, а также обеспече-ния  своевременного распределения сельскохозяйственной техники,  закуп-ленной по линии гранта  Правительства  Китайской  Народной  Республики,Правительство Кыргызской Республики постановляет:     1. Утвердить распределение сельскохозяйственной техники, закуплен-ной  на  средства  гранта Правительства Китайской Народной Республики всумме 70 млн. юаней, по областям  республики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Главам местных государственных администраций:     - определить получателей сельскохозяйственной техники строго в со-ответствии с Типовым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ноября 2000 года № 670 "Об ут-верждении Типового положения о порядке выдачи и распределения товарных кредитов в виде  минеральных  удобрений,  горюче-смазочных  материалов, средств  защиты  растений  и  других материально-технических  ресурсов,  получаемых государством в качестве  товарной и финансовой  помощи  или закупаемых  за  счет   привлекаемых    государственных  кредитов"  по распределению товарных кредитов;      - представить Государственному фонду развития экономики при Минис-терстве экономики и финансов Кыргызской Республики протокольные решениядля оформления кредитно-залоговой документации.     3. Установить, что приоритетным правом на получение тракторов мощ-ностью  более  50  лошадиных сил имеют платежеспособные агротехническиесервисные центры,  сельскохозяйственные кооперативы  и  семеноводческиехозяйства,  а  также  другие хозяйствующие субъекты сел,  независимо отправового статуса гарантирующие перечисление на специальный  депозитныйсчет первоначальных взносов в размере до 50 процентов от отпускной сто-имости тракторов.     4. Министерству экономики и финансов Кыргызской Республики:     - совместно с Министерством иностранных дел Кыргызской  Республикии Министерством сельского, водного хозяйства и перерабатывающей промыш-ленности Кыргызской Республики утвердить стоимость сельскохозяйственнойтехники  согласно  среднему  обменному  курсу национальной валюты обеихстран на дату подписания Обменных писем;     - открыть  специальный  депозитный  счет в целях накопления на немвозвратных средств гранта Правительства Китайской  Народной  Республикидля последующего приобретения сельскохозяйственной техники.     5. Государственному фонду развития экономики при Министерстве эко-номики  и финансов Кыргызской Республики выделить вышеуказанную техникуна условиях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.     6. Определить  Государственное предприятие "Кыргызресурсы" ответс-твенным хранителем запасных частей к сельскохозяйственной технике, пос-тупившей  по  линии гранта Правительства Китайской Народной Республики,для последующей реализации их сельским товаропроизводителям, получившимсельскохозяйственную технику в качестве товарных кредитов.     7. Государственному предприятию "Кыргызресурсы":     - совместно с Министерством сельского, водного хозяйства и перера-батывающей промышленности Кыргызской Республики в недельный срок  опре-делить перечень запасных частей к сельскохозяйственной технике для пос-ледующего предложения их хозяйствующим субъектам, получившим сельскохо-зяйственную технику;     - определить отпускную стоимость запасных частей к  сельскохозяйс-твенной  технике  согласно среднему обменному курсу национальной валютыобеих стран на дату подписания Обменных писем и  представить  в  Минис-терство экономики и финансов Кыргызской Республики на утверждение;     - оформить с Государственным фондом развития экономики при  Минис-терстве экономики и финансов Кыргызской Республики Соглашение,  предус-матривающее ответственность за сохранность запасных частей к сельскохо-зяйственной технике,  порядок и право последующей реализации субъектам,нуждающимся в них.     8. Государственной таможенной инспекции при Правительстве Кыргызс-кой Республики считать обязанность по уплате условно  начисленных  суммтаможенных  платежей  прекращенной с момента передачи данной сельскохо-зяйственной техники сельским товаропроизводителям.     9. Рекомендовать  Национальному агентству Кыргызской Республики поантимонопольной политике и развитию конкуренции совместно с  Министерс-твом  сельского,  водного  хозяйства  и перерабатывающей промышленностиКыргызской Республики в месячный срок определить стоимость услуг,  ока-зываемых агротехническими сервисными центрами сельским товаропроизводи-телям, с учетом 20-процентной рентабельности.     10. Рекомендовать агротехническим сервисным центрам и другим полу-чателям вышеуказанной сельскохозяйственной техники оказывать  населениюагротехнические сервисные услуги по ценам,  не превышающим размеры рас-ценок,  установленных в соответствии с пунктом 9 настоящего постановле-ния.     11. Установить,  что затраты Государственного предприятия "Кыргыз-ресурсы", связанные с дислокацией поступившей сельскохозяйственной тех-ники, ее таможенным оформлением, выгрузкой и монтажом, хранением и дру-гими внутренними расходами,  покрываются за счет средств первоначальныхвзносов, указанных в приложении N 2 к настоящему постановлению.     12. Контроль  за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 Кыргызской Республики             Ф.Кулов                                                   Приложение № 1                                          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              от 8 ноября 2006 года № 768                              РАСПРЕДЕЛЕНИЕ         сельскохозяйственной техники, закупленной на средства          гранта Правительства Китайской Народной Республики          на сумму 70 млн. юаней, по областям пропорционально                имеющейся площади обрабатываемой пашни -----------------------------------------------------------------------|     Области    |Площадь |   тракторы   |   тракторы   |   тракторы  ||                |обработ.| 90 л.с., ед. | 70 л.с., ед. |50 л.с., ед. ||                | пашни, |--------------|--------------|-------------||                |тыс. га |тыс. га |выде-|тыс. га |выде-|тыс. га|выде-||                |        |на 1 тр.|лено |на 1 тр.|лено |  на 1 |лено ||                |        |        |     |        |     |  тр-р |     ||----------------|--------|--------|-----|--------|-----|-------|-----||        1       |    2   |    3   |  4  |    5   |  6  |   7   |  8  ||----------------|--------|--------|-----|--------|-----|-------|-----||Республика      | 1532,4 |   6,2  | 245 |  15,3  | 100 |  15,3 | 100 ||----------------|--------|        |-----|        |-----|       |-----||Баткенская      |   82,0 |        |  14 |        |   6 |       |   6 ||----------------|--------|        |-----|        |-----|       |-----||Джалал-Абадская |  306,0 |        |  48 |        |  19 |       |  20 ||----------------|--------|        |-----|        |-----|       |-----||Иссык-Кульская  |  191,2 |        |  33 |        |  12 |       |  12 ||----------------|--------|        |-----|        |-----|       |-----||Нарынская       |  120,4 |        |  19 |        |   8 |       |   8 ||----------------|--------|        |-----|        |-----|       |-----||Ошская          |  269,4 |        |  42 |        |  17 |       |  18 ||----------------|--------|        |-----|        |-----|       |-----||Таласская       |  120,2 |        |  19 |        |   8 |       |   8 ||----------------|--------|        |-----|        |-----|       |-----||Чуйская         |  443,2 |        |  70 |        |  30 |       |  28 |----------------------------------------------------------------------------------------------------------------------------------------------|    тракторы    |    тракторы    |    тракторы    | Всего тракторов  ||  40 л.с., ед.  |  30 л.с., ед.  |  25 л.с., ед.  |   в комплекте с  ||----------------|----------------|----------------|      плугами     ||тыс. га|выделено|тыс. га|выделено|тыс. га|выделено|                  ||  на 1 |        |  на 1 |        |  на 1 |        |                  ||  тр-р |        |  тр-р |        |  тр-р |        |                  ||-------|--------|-------|--------|-------|--------|------------------||   9   |   10   |   11  |   12   |   13  |   14   |        15        ||-------|--------|-------|--------|-------|--------|------------------||  10,2 |   150  |  15,3 |   100  |  7,6  |   200  |        895       ||       |--------|       |--------|       |--------|------------------||       |     9  |       |     6  |       |    12  |         53       ||       |--------|       |--------|       |--------|------------------||       |    30  |       |    20  |       |    39  |        176       ||       |--------|       |--------|       |--------|------------------||       |    19  |       |    12  |       |    25  |        113       ||       |--------|       |--------|       |--------|------------------||       |    12  |       |     8  |       |    16  |         71       ||       |--------|       |--------|       |--------|------------------||       |    26  |       |    18  |       |    35  |        156       ||       |--------|       |--------|       |--------|------------------||       |    12  |       |     8  |       |    16  |         71       ||       |--------|       |--------|       |--------|------------------||       |    42  |       |    28  |       |    57  |        255       |-----------------------------------------------------------------------     В графе площади обрабатываемой пашни учтены площади пашни, исполь-зуемые под второй урожай и кратность обработки площади хлопка, табака исахарной свеклы.      Руководитель Аппарата Премьер-министра     Министр Кыргызской Республики                     Т.Коеналиев  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8 ноября 2006 года № 768                                 ПОРЯДОК          выделения сельскохозяйственной техники, поступающей          на средства гранта Правительства Китайской Народной                   Республики в сумме 70 млн. юаней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2008 года № 130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2011 года №440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Государственный фонд развития экономики при Министерстве экономикии финансов Кыргызской Республики:     - размещает среди сельских товаропроизводителей сельскохозяйствен-ную технику, поступающие на средства гранта Правительства Китайской На-родной Республики, в виде беспроцентного товарного кредита с заключени-ем кредитного договора и оформлением в  виде  залога  самой  выделяемойтехники,  со  сроком погашения в течение 10 лет с ежеквартальной выпла-той;     - производит  расчет выкупной стоимости выдаваемой техники и опре-деляет порядок ее погашения по следующей схеме:-----------------------------------------------------------------------|   N    |      Сумма    |        Сумма, подлежащая к возврату        ||варианта|первоначального|              в течение 10 лет              ||        |   взноса, 5   |                                            ||--------|---------------|--------------------------------------------||    1   |        0      |100%                                        ||--------|---------------|--------------------------------------------||    2   |       10      |95% с вычетом суммы первоначального взноса  ||--------|---------------|--------------------------------------------||    3   |       15      |90% с вычетом суммы первоначального взноса  ||--------|---------------|--------------------------------------------||    4   |       20      |85% с вычетом суммы первоначального взноса  ||--------|---------------|--------------------------------------------||    5   |       25      |80% с вычетом суммы первоначального взноса  ||--------|---------------|--------------------------------------------||    6   |       30      |75% с вычетом суммы первоначального взноса  ||--------|---------------|--------------------------------------------||    7   |       35      |70% с вычетом суммы первоначального взноса  ||--------|---------------|--------------------------------------------||    8   |       40      |65% с вычетом суммы первоначального взноса  ||--------|---------------|--------------------------------------------||    9   |       45      |60% с вычетом суммы первоначального взноса  ||--------|---------------|--------------------------------------------||   10   |    50 и т.д.  |55% с вычетом суммы первоначального взноса  |-----------------------------------------------------------------------     Например: стоимость техники составляет 10000 долларов США.    а). При отсутствии первоначального взноса стоимость техники соста-вит 10000 долларов  США  с  ежеквартальной  оплатой  250  долларов  США(10000:40+250).    б). Получатель оплачивает в виде первоначального взноса 1000  дол-ларов, или 10 процентов стоимости техники. Сумма, подлежащая возврату втечение 1-0 лет,  составит 9500-1000+8500 долларов США с ежеквартальнойоплатой 8500:40+212,5 доллара США.    в). Получатель оплачивает в виде первоначального взноса 3000  дол-ларов США,  или 30 процентов стоимости техники. Сумма, подлежащая возв-рату в течение 10 лет,  составит 7500-3000+4500 долларов США с ежеквар-тальной оплатой 4500:40+112,5 долларов США.   г). Получатель оплачивает в виде первоначального взноса 5000  дол-ларов США,  или 50 процентов стоимости техники. Сумма, подлежащая возв-рату в течение 10 лет,  составит 5500-5000+500 долларов США с  ежеквар-тальной оплатой 500:40+12,5 доллара США;    - предусматривает при нарушении графика погашения кредита следующие
меры воздействия: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а) начисление штрафных санкций производить в размере 0,05 процента 
 от просроченной суммы долга за каждый день просрочки только за период до
 даты окончательного срока возврата кредита;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б) изъятие сельскохозяйственной техники без возврата выплаченной суммы,
 в случае непогашения заемщиком задолженности в течение одного года согласно
 графику погашения задолженности.» 
 - накапливает возвратные средства на специальном депозитном счете</w:t>
      </w:r>
    </w:p>
    <w:p>
      <w:r>
        <w:rPr>
          <w:rFonts w:ascii="Arial" w:cs="Arial" w:eastAsia="Arial" w:hAnsi="Arial"/>
          <w:sz w:val="24"/>
          <w:szCs w:val="24"/>
        </w:rPr>
        <w:t xml:space="preserve">для последующего приобретения сельскохозяйственной техники.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 августа 2011 года №440) Руководитель Аппарата Премьер-министра Министр Кыргызской Республики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nr3k1j8ibh7y9xig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dalil.kg/document/57931</w:t>
      </w:r>
    </w:hyperlink>
  </w:p>
  <w:p>
    <w:pPr>
      <w:spacing w:after="0" w:before="40"/>
      <w:jc w:val="center"/>
    </w:pPr>
    <w:hyperlink w:history="1" r:id="rIdhoq1zu_kniimddn4cfi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nr3k1j8ibh7y9xigoua" Type="http://schemas.openxmlformats.org/officeDocument/2006/relationships/hyperlink" Target="https://dalil.kg/document/57931" TargetMode="External"/><Relationship Id="rIdhoq1zu_kniimddn4cfi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2026-09-23T17:15:49.461Z</dcterms:created>
  <dcterms:modified xsi:type="dcterms:W3CDTF">2026-09-23T17:15:49.461Z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