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ноября 2006 года № 788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"О среднем общем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 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проектом Закона Кыргызской Республики "О  среднем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общем образовании", инициированным депутатами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Мурзубраимовым Б.М.,  Мамасаидовым М.Т.,  Мариповым А.Ш.,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прилагаемого </w:t>
      </w:r>
      <w:r>
        <w:rPr>
          <w:rFonts w:ascii="Arial" w:cs="Arial" w:eastAsia="Arial" w:hAnsi="Arial"/>
          <w:sz w:val="20"/>
          <w:szCs w:val="20"/>
        </w:rPr>
        <w:t xml:space="preserve">заключения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настоящее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ноября 2006 года № 20-57/37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"О среднем общем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Республики, рассмотрев проект Закона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среднем общем образовании",  инициированный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татами Жогорку Кенеша Кыргызской Республики Мурзубраимовым Б.М.,  Мари-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повым A.M., Мамасаидовым М.Т., руководствуясь пунктом 5 статьи 65 </w:t>
      </w:r>
      <w:r>
        <w:rPr>
          <w:rFonts w:ascii="Arial" w:cs="Arial" w:eastAsia="Arial" w:hAnsi="Arial"/>
          <w:sz w:val="20"/>
          <w:szCs w:val="20"/>
        </w:rPr>
        <w:t xml:space="preserve">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 Республики,  дает согласие на его принятие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1 проекта Закона в тексте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первом слово "алганха" заменить словом "алдынча";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третьем слово "жана" заменить знаком "-".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одиннадцатый статьи 1 проекта Закона, содержащий 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"Общеобразовательная  школа-интернат"  предлагаем исключить,  поскольку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данное определение дано в абзаце четвертом данной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четвертый  статьи 7 проекта Закона необходимо привести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ответствие со статьей 49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"Об образовании",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которой  обучение,  переподготовка  и  повышение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других государств  в  образовательных  организациях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осуществляются по межгосударственным соглашениям,  заключен-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Правительством Кыргызской Республики,  а также по  договорам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образовательными организациями или с отдельными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9 главы II проекта Закона предлагаем конкретизировать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нятие "Специализированное училище" (по отраслям)".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Согласно статье 12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  "Об 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колледж,  техникум,  училище  относятся  к образовательным организациям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  профессионального  образования,  которые  в 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  21  названного  Закона реализуют программы среднего профессио-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образования.  В связи с этим,  в части второй статьи 9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предлагаем исключить из перечня организаций, реализующих общеоб-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разовательные программы, вышеназванные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четвертом статьи 10 слово "уюмдаштырган" предлагаем 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словом "түзүлгөн".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пятый  статьи 10 проекта предлагаем исключить в связи с тем,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данный проект Закона определяет правовые,  организационные и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совые  основы функционирования и развития системы среднего общего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зования и установление требований по согласованию изменения  наименова-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для всех образовательных организаций данным проектом Закона непри-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емлемо. Кроме того, </w:t>
      </w:r>
      <w:r>
        <w:rPr>
          <w:rFonts w:ascii="Arial" w:cs="Arial" w:eastAsia="Arial" w:hAnsi="Arial"/>
          <w:sz w:val="20"/>
          <w:szCs w:val="20"/>
        </w:rPr>
        <w:t xml:space="preserve">Законом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"Об образовании"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ласование с центральным органом государственного управления образовани-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изменения наименования образовательных организаций не предусматрива-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12 проекта Закона цифры "(12)" и "(3)" предлагаем  исклю-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чить,  поскольку переход на 12-летнее обучение, по предварительным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четам потребует дополнительные расходы в сумме более 130 млн.  сомов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расчете на 1 год. Кроме того, по данным Министерства образования,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молодежной политики Кыргызской Республики не  хватает  около  3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учителей  и увеличение еще на один год учебного процесса еще более усу-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губит положение школ.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Одновременно отмечаем,  что из-за ограниченности бюджетных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настоящее время не выполняется статья 32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  образовании",  в части доплаты за педагогический стаж.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 статьи Закона требует изыскания дополнительных бюджетных  ассиг-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нований в сумме более 700 млн. сомов в расчете на 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первом статьи 14 цифры "25" предлагаем  заменить  цифрами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"30",  так  как  по официальным статистическим данным средняя наполняе-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мость классов дневных общеобразовательных школ колеблется  от  27,8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29,6 учащихся.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первом статьи 17 слова "көбөлөмөсү болсо эле"  предлагаем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"тактамасы бар болсо".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втором статьи 18 слова "Правительством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лики," предлагаем исключить,  поскольку в соответствии с пунктом 3 </w:t>
      </w:r>
      <w:r>
        <w:rPr>
          <w:rFonts w:ascii="Arial" w:cs="Arial" w:eastAsia="Arial" w:hAnsi="Arial"/>
          <w:sz w:val="20"/>
          <w:szCs w:val="20"/>
        </w:rPr>
        <w:t xml:space="preserve">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тановления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16 января 1992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компенсацию выпадающих доходов автотранспортных предприятий, связан-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 предоставлением бесплатного и льготного проезда пассажиров, реко-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мендовано осуществлять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второй статьи 19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"Учащиеся общеобразовательных организаций обеспечиваются медицинс-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 обслуживанием по Программе Государственных гарантий обеспечения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дицинской помощью населения республики и прикрепляются к группам семей-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врачей или Центру семейной медицины".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Поскольку в соответствии со статьей 9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лицензировании" наличие лицензии требуется для осуществления 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вательной  деятельности  независимо  от уровня образования и форм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 (кроме государственных  учреждений  образования,  реализующих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дошкольного и общего начального, основного и среднего 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вания),  предлагаем пересмотреть часть первую статьи 20 проекта Закона,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которой дополнительное образование учащихся реализуется 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щеобразовательных организациях всех видов и  форм  собственности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соответствующей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Учитывая, что статьей 51 проекта предусмотрено,  что ущерб, причи-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ненный  учащимся  общеобразовательной организации,  возмещается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законодательством Кыргызской Республики,  а также во избежа-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дублирования,  предлагаем  абзац  седьмой статьи 23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третий  статьи  25  предлагаем  привести  в  соответствие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70 </w:t>
      </w:r>
      <w:r>
        <w:rPr>
          <w:rFonts w:ascii="Arial" w:cs="Arial" w:eastAsia="Arial" w:hAnsi="Arial"/>
          <w:sz w:val="20"/>
          <w:szCs w:val="20"/>
        </w:rPr>
        <w:t xml:space="preserve">Трудового кодекса</w:t>
      </w:r>
      <w:r>
        <w:rPr>
          <w:rFonts w:ascii="Arial" w:cs="Arial" w:eastAsia="Arial" w:hAnsi="Arial"/>
          <w:sz w:val="20"/>
          <w:szCs w:val="20"/>
        </w:rPr>
        <w:t xml:space="preserve"> Кыргызской  Республики,  согласно 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  перемещением  признается поручение работодателем работнику прежней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на другом рабочем месте, в другом структурном подразделении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в  той же местности,  поручение работы на другом механизме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агрегате,  если это не влечет за собой изменения трудовой функции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существенных условий трудового договора. Перемещение произво-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дится без согласия работника. Перемещение должно быть обосновано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водственными, организационными или экономическими причинами.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названии статьи 26 проекта Закона слова "жүк милдет" и по тексту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  "түйшүк  милдет" в различных падежах предлагаем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"иш убактысы" в соответствующих падежах,  что  более  точно  определяет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суть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Также, в целях исключения дублирования и,  принимая  во  внимание,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абзацем третьим статьи 26 проекта установлено, что размеры тарифных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ставок и порядок установления доплат и надбавок за педагогическую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определяются Правительством Кыргызской Республики, предлагаем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последний абзац указанной статьи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Поскольку данный проект Закона в соответствии с преамбулой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 правовые,  организационные и финансовые основы функционирования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системы среднего общего образования,  а также считая нецелесо-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образным делать отсылку на другой закон,  предлагаем  в  части  третьей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27 проекта Закона слова ",  кроме случаев, установленных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дательством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Также, необходимо отметить, что частью четвертой статьи 27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предусматривается предоставление отсрочки от призыва на  срочную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военную службу педагогическим работникам, имеющим высшее педагогическое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образование,  основным местом работы которых является общеобразователь-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ная организация, на весь период работы по специальности. Однако отмеча-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ем,  что данные категории лиц не предусмотрены разделом VI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"О всеобщей воинской обязанности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статьи 29 проекта Закона после слов "управления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зованием" предлагаем дополнить словами "по согласованию с органом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управления в области труда и социальной защиты".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Согласно статье 78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  надзор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точным и единообразным исполнением законодательных актов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Прокуратурой Кыргызской Республики в пределах ее компетенции. В 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чем, полагаем целесообразным в статье 38 проекта Закона нормы, касающи-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еся вопросов контроля исполнения законодательства,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44 проекта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седьмой части второй после слов "от юридических и физичес-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лиц" дополнить словами ",  а также учебников, выпущенных в период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и последующие годы, за счет республиканского бюджета";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девятый части второй после слов "образовательных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ций" дополнить словами ",  кроме средств родителей" на основании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 равительства Кыргызской Республики от 28 июня 2006 года № 465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признании утратившим  силу  </w:t>
      </w:r>
      <w:r>
        <w:rPr>
          <w:rFonts w:ascii="Arial" w:cs="Arial" w:eastAsia="Arial" w:hAnsi="Arial"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sz w:val="20"/>
          <w:szCs w:val="20"/>
        </w:rPr>
        <w:t xml:space="preserve">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10 декабря 2001 года № 775 "Об участии родительской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щественности в поддержке материально-технической и учебной базы общеоб-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разовательных, дошкольных и внешкольных учреждений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девятый статьи 45 проекта Закона предлагаем исключить, 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кольку установление надбавок к тарифным ставкам работников школ не 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источником финансирования общеобразовательных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одиннадцатом статьи 45 проекта Закона слова "а также пот-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ребительских  взносов" и статью 49 проекта Закона предлагаем исключить,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поскольку в соответствии со статьей 4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образовании"  одним из основных принципов организации образования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бесплатное получение каждым гражданином начального и основного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разования,  а также бесплатного получения общего среднего образования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и муниципальных учебных заведениях.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Также предлагаем упорядочить нумерацию статьей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we5qp0arjnrb5yglw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dalil.kg/document/57953</w:t>
      </w:r>
    </w:hyperlink>
  </w:p>
  <w:p>
    <w:pPr>
      <w:spacing w:after="0" w:before="40"/>
      <w:jc w:val="center"/>
    </w:pPr>
    <w:hyperlink w:history="1" r:id="rIdurhwcyl0dmfwleypyrb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we5qp0arjnrb5yglwbv" Type="http://schemas.openxmlformats.org/officeDocument/2006/relationships/hyperlink" Target="https://dalil.kg/document/57953" TargetMode="External"/><Relationship Id="rIdurhwcyl0dmfwleypyrb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2026-09-25T00:06:20.776Z</dcterms:created>
  <dcterms:modified xsi:type="dcterms:W3CDTF">2026-09-25T00:06:20.776Z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