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aknb07bfxgatol6luvkx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апреля 2007 года №99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заключении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Закона Кыргызской Республики «О внесении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«О государственной пошлине»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3  статьи  65  </w:t>
      </w:r>
      <w:hyperlink w:history="1" r:id="rIdh4gyufgitanjaexqtxtz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проектом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Закон Кыргызской Республики «О государственной  пошлине»,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инициированным   депутатом   Жогорку  Кенеша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Мариповым Б.А., на основании прилагаемого </w:t>
      </w:r>
      <w:hyperlink w:history="1" r:id="rId3ovftc0-bywrirodhoeq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настоящее постановление в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            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 апреля 2007 год №17-57/63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«О внесении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«О государственной пошлине»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Республики,  рассмотрев  проект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«О  внесении  дополнения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</w:t>
      </w:r>
      <w:hyperlink w:history="1" r:id="rIdqbwfzm4n_siabwa20tfm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 государственной  пошлине»</w:t>
        </w:r>
      </w:hyperlink>
      <w:r>
        <w:rPr>
          <w:rFonts w:ascii="Arial" w:cs="Arial" w:eastAsia="Arial" w:hAnsi="Arial"/>
          <w:sz w:val="20"/>
          <w:szCs w:val="20"/>
        </w:rPr>
        <w:t xml:space="preserve">,  инициированный   депутатом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 Мариповым Б.А., считает возможным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принятие с учетом следующих 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Проект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  1. Внести в Закон Кыргызской Республики </w:t>
      </w:r>
      <w:hyperlink w:history="1" r:id="rIdrwz5lmwl45epjcdtykx6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государственной</w:t>
        </w:r>
      </w:hyperlink>
    </w:p>
    <w:p>
      <w:pPr>
        <w:spacing w:after="120"/>
        <w:jc w:val="both"/>
      </w:pPr>
      <w:hyperlink w:history="1" r:id="rIdlnvicqazsleywsk_ggxs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пошлине»</w:t>
        </w:r>
      </w:hyperlink>
      <w:r>
        <w:rPr>
          <w:rFonts w:ascii="Arial" w:cs="Arial" w:eastAsia="Arial" w:hAnsi="Arial"/>
          <w:sz w:val="20"/>
          <w:szCs w:val="20"/>
        </w:rPr>
        <w:t xml:space="preserve"> (Ведомости Жогорку Кенеша Кыргызской Республики, 1993  г.,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3, ст.88)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Пункт  1  статьи  4  дополнить подпунктами  «л»  и  «м»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  л)  с  исковых заявлений о защите        1 расчетный показатель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чести, достоинства и деловой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репутации человека и гражданина 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защите деловой репутации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юридического лица, оценка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составляет до 500 000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  исковых  заявлений о защите               10 процентов цены 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чести, достоинства и деловой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репутации человека и гражданина 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защите деловой репутации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юридического лица, оценка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составляет свыше 500 000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м) с исковых заявлений о защите               10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чести, достоинства и деловой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репутации человека и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 о защите деловой репутации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юридического лица, не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оценке».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2.  Настоящий  Закон вступает в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_mxlf6vanlt-fksyo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dalil.kg/document/58194</w:t>
      </w:r>
    </w:hyperlink>
  </w:p>
  <w:p>
    <w:pPr>
      <w:spacing w:after="0" w:before="40"/>
      <w:jc w:val="center"/>
    </w:pPr>
    <w:hyperlink w:history="1" r:id="rId-_8setybch1w2hpeh8e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nb07bfxgatol6luvkxy" Type="http://schemas.openxmlformats.org/officeDocument/2006/relationships/hyperlink" Target="https://dalil.kg/document/159126" TargetMode="External"/><Relationship Id="rIdh4gyufgitanjaexqtxtzc" Type="http://schemas.openxmlformats.org/officeDocument/2006/relationships/hyperlink" Target="https://dalil.kg/document/1" TargetMode="External"/><Relationship Id="rId3ovftc0-bywrirodhoeq2" Type="http://schemas.openxmlformats.org/officeDocument/2006/relationships/hyperlink" Target="https://dalil.kg/document/58194#1" TargetMode="External"/><Relationship Id="rIdqbwfzm4n_siabwa20tfme" Type="http://schemas.openxmlformats.org/officeDocument/2006/relationships/hyperlink" Target="https://dalil.kg/document/838" TargetMode="External"/><Relationship Id="rIdrwz5lmwl45epjcdtykx6a" Type="http://schemas.openxmlformats.org/officeDocument/2006/relationships/hyperlink" Target="https://dalil.kg/document/838" TargetMode="External"/><Relationship Id="rIdlnvicqazsleywsk_ggxss" Type="http://schemas.openxmlformats.org/officeDocument/2006/relationships/hyperlink" Target="https://dalil.kg/document/83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_mxlf6vanlt-fksyoyw" Type="http://schemas.openxmlformats.org/officeDocument/2006/relationships/hyperlink" Target="https://dalil.kg/document/58194" TargetMode="External"/><Relationship Id="rId-_8setybch1w2hpeh8e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2026-09-24T20:18:35.016Z</dcterms:created>
  <dcterms:modified xsi:type="dcterms:W3CDTF">2026-09-24T20:18:35.016Z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