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fgvuvj7yxrvipug1rx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10 августа 2007 года № 322 г.Бишкек, Дом Правительстваот 12 апреля 2007 года № 119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         "О защите банковских вкладов (депозитов)"      В соответствии  с пунктом 7 </w:t>
      </w:r>
      <w:hyperlink w:history="1" r:id="rIdcp5yrlccfozjfn5jaeu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Кыр-гызской Республики "О Правительстве Кыргызской Республики" Правительст-во Кыргызской Республики постановляет:     1. Согласиться с проектом Закона Кыргызской Республики  "О  защитебанковских вкладов (депозитов)" на основании прилагаемого </w:t>
      </w:r>
      <w:hyperlink w:history="1" r:id="rIdescv0l1apvknysufj3z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Направить настоящее постановление  в  Администрацию  ПрезидентаКыргызской Республики.      Премьер-министр                                     А.Атамбаев  от 12 апреля 2007 года № 17-33/2                                                Администрация Президента                                              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ЗАКЛЮЧЕНИЕ</w:t>
      </w:r>
      <w:r>
        <w:rPr>
          <w:rFonts w:ascii="Arial" w:cs="Arial" w:eastAsia="Arial" w:hAnsi="Arial"/>
          <w:sz w:val="24"/>
          <w:szCs w:val="24"/>
        </w:rPr>
        <w:t xml:space="preserve">             Правительства Кыргызской Республики на проект                Закона Кыргызской Республики "О защите                    банковских вкладов (депозитов)"      Правительство Кыргызской Республики, рассмотрев проект Закона Кыр-гызской Республики "О защите банковских вкладов (депозитов)", дает сог-ласие на его принятие с учетом следующих замечаний и предложений.     Согласно Закону  Кыргызской  Республики "О Национальном банке Кыр-гызской Республики" Банк Кыргызстана является органом банковского  над-зора и регулирования деятельности банков и иных финансово-кредитных уч-реждений,  лицензируемых Банком  Кыргызстана,  осуществляет  постоянноенаблюдение за их деятельностью с целью сохранения стабильной финансовойсистемы, поддержания и защиты интересов вкладчиков и других кредиторов.     В связи  с этим считаем целесообразным в проекте Закона определитьсовместное (паритетное) участие Национального банка Кыргызской  Респуб-лики наряду с Правительством Кыргызской Республики в формировании фондазащиты депозитов.     Учитывая тяжелую ситуацию с обслуживанием государственного долга иограниченность бюджетных средств, предлагаем подпункты 3) и 5) пункта 1статьи 30 и подпункт з) пункта 1 статьи 32 проекта Закона исключить.     Согласно </w:t>
      </w:r>
      <w:hyperlink w:history="1" r:id="rId--0qukfxpvzovqzkwkm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Налого-вый  кодекс  является сводом законоположений по всем налогам,  их адми-нистрированию,  налоговым действиям  налогоплательщиков  на  территорииКыргызской Республики,  за исключением таможенных пошлин, сборов и пла-тежей, регулируемых таможенным законодательством.     В соответствии  с пунктом 2 </w:t>
      </w:r>
      <w:hyperlink w:history="1" r:id="rIdpidnrmy2os-a_8sym6u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КыргызскойРеспублики запрещается включать вопросы налогов в другие законы,  кромеслучаев, предусмотренных частью 2 </w:t>
      </w:r>
      <w:hyperlink w:history="1" r:id="rIdj8ts4ceihpjiordryfr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кодекса.     В связи с чем, предлагаем пункт 1 статьи 31, статью 35 и пункты 1,2 статьи 44 проекта Закона исключить.     Также предлагаем подпункт 1) пункта 1 статьи 13 проекта Закона из-ложить в следующей редакции:     "1) три представителя Правительства Кыргызской Республики,  в  томчисле один представитель Министерства экономического развития и торгов-ли Кыргызской Республики и два представителя Министерства финансов Кыр-гызской Республики (не ниже уровня члена коллегии),  назначаемых Премь-ер-министром Кыргызской Республики;".      Премьер-министр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-lktox0lk8gzxjx7p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dalil.kg/document/58217</w:t>
      </w:r>
    </w:hyperlink>
  </w:p>
  <w:p>
    <w:pPr>
      <w:spacing w:after="0" w:before="40"/>
      <w:jc w:val="center"/>
    </w:pPr>
    <w:hyperlink w:history="1" r:id="rId0vxr9rb2tcemuvqt779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gvuvj7yxrvipug1rx8_" Type="http://schemas.openxmlformats.org/officeDocument/2006/relationships/hyperlink" Target="https://dalil.kg/document/58454" TargetMode="External"/><Relationship Id="rIdcp5yrlccfozjfn5jaeudc" Type="http://schemas.openxmlformats.org/officeDocument/2006/relationships/hyperlink" Target="https://dalil.kg/document/1754#4" TargetMode="External"/><Relationship Id="rIdescv0l1apvknysufj3z2k" Type="http://schemas.openxmlformats.org/officeDocument/2006/relationships/hyperlink" Target="https://dalil.kg/document/58217#1" TargetMode="External"/><Relationship Id="rId--0qukfxpvzovqzkwkmbo" Type="http://schemas.openxmlformats.org/officeDocument/2006/relationships/hyperlink" Target="https://dalil.kg/document/632#4" TargetMode="External"/><Relationship Id="rIdpidnrmy2os-a_8sym6u31" Type="http://schemas.openxmlformats.org/officeDocument/2006/relationships/hyperlink" Target="https://dalil.kg/document/632#5" TargetMode="External"/><Relationship Id="rIdj8ts4ceihpjiordryfr_o" Type="http://schemas.openxmlformats.org/officeDocument/2006/relationships/hyperlink" Target="https://dalil.kg/document/632#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-lktox0lk8gzxjx7pki" Type="http://schemas.openxmlformats.org/officeDocument/2006/relationships/hyperlink" Target="https://dalil.kg/document/58217" TargetMode="External"/><Relationship Id="rId0vxr9rb2tcemuvqt779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2026-10-03T00:56:12.966Z</dcterms:created>
  <dcterms:modified xsi:type="dcterms:W3CDTF">2026-10-03T00:56:12.966Z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