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jc w:val="center"/>
      </w:pPr>
      <w:r>
        <w:rPr>
          <w:rFonts w:ascii="Arial" w:cs="Arial" w:eastAsia="Arial" w:hAnsi="Arial"/>
          <w:sz w:val="24"/>
          <w:szCs w:val="24"/>
        </w:rPr>
        <w:t xml:space="preserve">УТРАТИЛО СИЛУ 
 в соответствии с </w:t>
      </w:r>
      <w:hyperlink w:history="1" r:id="rIdhvw3swykoyedpk6ccorrz">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14 марта 2016 года № 125</w:t>
      </w:r>
    </w:p>
    <w:p>
      <w:pPr>
        <w:spacing w:after="480" w:before="20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26 июня 2007 года № 246</w:t>
      </w:r>
    </w:p>
    <w:p>
      <w:pPr>
        <w:spacing w:after="120"/>
        <w:jc w:val="both"/>
      </w:pPr>
      <w:r>
        <w:rPr>
          <w:rFonts w:ascii="Arial" w:cs="Arial" w:eastAsia="Arial" w:hAnsi="Arial"/>
          <w:sz w:val="24"/>
          <w:szCs w:val="24"/>
        </w:rPr>
        <w:t xml:space="preserve">Об одобрении проекта Концепции приватизации открытого акционерного общества "Айыл Банк"</w:t>
      </w:r>
    </w:p>
    <w:p>
      <w:pPr>
        <w:spacing w:after="120"/>
        <w:jc w:val="both"/>
      </w:pPr>
      <w:r>
        <w:rPr>
          <w:rFonts w:ascii="Arial" w:cs="Arial" w:eastAsia="Arial" w:hAnsi="Arial"/>
          <w:sz w:val="24"/>
          <w:szCs w:val="24"/>
        </w:rPr>
        <w:t xml:space="preserve">(В редакции </w:t>
      </w:r>
      <w:hyperlink w:history="1" r:id="rIdj5azvcgrgnp5k2-mgvepg">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КР от 19 мая 2008 года № 232)</w:t>
      </w:r>
    </w:p>
    <w:p>
      <w:pPr>
        <w:spacing w:after="120"/>
        <w:jc w:val="both"/>
      </w:pPr>
      <w:r>
        <w:rPr>
          <w:rFonts w:ascii="Arial" w:cs="Arial" w:eastAsia="Arial" w:hAnsi="Arial"/>
          <w:sz w:val="24"/>
          <w:szCs w:val="24"/>
        </w:rPr>
        <w:t xml:space="preserve">В соответствии с </w:t>
      </w:r>
      <w:hyperlink w:history="1" r:id="rIdjrqp6pdoxqd-cixrs5zvu">
        <w:r>
          <w:rPr>
            <w:rFonts w:ascii="Arial" w:cs="Arial" w:eastAsia="Arial" w:hAnsi="Arial"/>
            <w:color w:val="1D4ED8"/>
            <w:sz w:val="24"/>
            <w:szCs w:val="24"/>
            <w:u w:val="single"/>
          </w:rPr>
          <w:t xml:space="preserve">Программой</w:t>
        </w:r>
      </w:hyperlink>
      <w:r>
        <w:rPr>
          <w:rFonts w:ascii="Arial" w:cs="Arial" w:eastAsia="Arial" w:hAnsi="Arial"/>
          <w:sz w:val="24"/>
          <w:szCs w:val="24"/>
        </w:rPr>
        <w:t xml:space="preserve"> приватизации государственной собственности в Кыргызской Республике на 2006-2007 годы, одобренной </w:t>
      </w:r>
      <w:hyperlink w:history="1" r:id="rIdxy4guk_sm4muz1py8gmlz">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13 февраля 2006 года № 91 и утвержденной постановлением Жогорку Кенеша Кыргызской Республики от 5 июня 2006 года № 1037-III, Правительство Кыргызской Республики постановляет:</w:t>
      </w:r>
    </w:p>
    <w:p>
      <w:pPr>
        <w:spacing w:after="120"/>
        <w:jc w:val="both"/>
      </w:pPr>
      <w:r>
        <w:rPr>
          <w:rFonts w:ascii="Arial" w:cs="Arial" w:eastAsia="Arial" w:hAnsi="Arial"/>
          <w:sz w:val="24"/>
          <w:szCs w:val="24"/>
        </w:rPr>
        <w:t xml:space="preserve">1. Одобрить прилагаемый </w:t>
      </w:r>
      <w:hyperlink w:history="1" r:id="rIdzevtgyjqjdjtv-lmvzbh2">
        <w:r>
          <w:rPr>
            <w:rFonts w:ascii="Arial" w:cs="Arial" w:eastAsia="Arial" w:hAnsi="Arial"/>
            <w:color w:val="1D4ED8"/>
            <w:sz w:val="24"/>
            <w:szCs w:val="24"/>
            <w:u w:val="single"/>
          </w:rPr>
          <w:t xml:space="preserve">проект</w:t>
        </w:r>
      </w:hyperlink>
      <w:r>
        <w:rPr>
          <w:rFonts w:ascii="Arial" w:cs="Arial" w:eastAsia="Arial" w:hAnsi="Arial"/>
          <w:sz w:val="24"/>
          <w:szCs w:val="24"/>
        </w:rPr>
        <w:t xml:space="preserve"> Концепции приватизации открытого акционерного общества "Айыл Банк".</w:t>
      </w:r>
    </w:p>
    <w:p>
      <w:pPr>
        <w:spacing w:after="120"/>
        <w:jc w:val="both"/>
      </w:pPr>
      <w:r>
        <w:rPr>
          <w:rFonts w:ascii="Arial" w:cs="Arial" w:eastAsia="Arial" w:hAnsi="Arial"/>
          <w:sz w:val="24"/>
          <w:szCs w:val="24"/>
        </w:rPr>
        <w:t xml:space="preserve">2 Направить </w:t>
      </w:r>
      <w:hyperlink w:history="1" r:id="rIdevk4pgau_8_jjlceoejzx">
        <w:r>
          <w:rPr>
            <w:rFonts w:ascii="Arial" w:cs="Arial" w:eastAsia="Arial" w:hAnsi="Arial"/>
            <w:color w:val="1D4ED8"/>
            <w:sz w:val="24"/>
            <w:szCs w:val="24"/>
            <w:u w:val="single"/>
          </w:rPr>
          <w:t xml:space="preserve">проект</w:t>
        </w:r>
      </w:hyperlink>
      <w:r>
        <w:rPr>
          <w:rFonts w:ascii="Arial" w:cs="Arial" w:eastAsia="Arial" w:hAnsi="Arial"/>
          <w:sz w:val="24"/>
          <w:szCs w:val="24"/>
        </w:rPr>
        <w:t xml:space="preserve"> Концепции приватизации открытого акционерного общества "Айыл Банк" на рассмотрение в Жогорку Кенеш Кыргызской Республики.</w:t>
      </w:r>
    </w:p>
    <w:p>
      <w:pPr>
        <w:spacing w:after="120"/>
        <w:jc w:val="both"/>
      </w:pPr>
      <w:r>
        <w:rPr>
          <w:rFonts w:ascii="Arial" w:cs="Arial" w:eastAsia="Arial" w:hAnsi="Arial"/>
          <w:sz w:val="24"/>
          <w:szCs w:val="24"/>
        </w:rPr>
        <w:t xml:space="preserve">3. Назначить министра финансов Кыргызской Республики, председателя Национального банка Кыргызской Республики (по согласованию) и председателя Государственного комитета Кыргызской Республики по управлению государственным имуществом официальными представителями Правительства Кыргызской Республики при рассмотрении указанной Концепции Жогорку Кенешем Кыргызской Республики.</w:t>
      </w:r>
    </w:p>
    <w:p>
      <w:pPr>
        <w:spacing w:after="120"/>
        <w:jc w:val="both"/>
      </w:pPr>
      <w:r>
        <w:rPr>
          <w:rFonts w:ascii="Arial" w:cs="Arial" w:eastAsia="Arial" w:hAnsi="Arial"/>
          <w:sz w:val="24"/>
          <w:szCs w:val="24"/>
        </w:rPr>
        <w:t xml:space="preserve">4. Просить Жогорку Кенеш Кыргызской Республики поддержать вариант приватизации открытого акционерного общества "Айыл Банк" с продажей 67 процентов акций на инвестиционном конкурсе.</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wbdn1k3f-womhgutj9c9k">
        <w:r>
          <w:rPr>
            <w:rFonts w:ascii="Arial" w:cs="Arial" w:eastAsia="Arial" w:hAnsi="Arial"/>
            <w:color w:val="1D4ED8"/>
            <w:sz w:val="24"/>
            <w:szCs w:val="24"/>
            <w:u w:val="single"/>
          </w:rPr>
          <w:t xml:space="preserve">19 мая 2008 года № 232</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А.Атамбаев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Проект</w:t>
      </w:r>
    </w:p>
    <w:p>
      <w:pPr>
        <w:spacing w:after="120"/>
        <w:jc w:val="both"/>
      </w:pPr>
      <w:r>
        <w:rPr>
          <w:rFonts w:ascii="Arial" w:cs="Arial" w:eastAsia="Arial" w:hAnsi="Arial"/>
          <w:sz w:val="24"/>
          <w:szCs w:val="24"/>
        </w:rPr>
        <w:t xml:space="preserve">КОНЦЕПЦИЯ 
 приватизации открытого акционерного общества "Айыл Банк"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УТРАТИЛА СИЛУ
 в соответствии с </w:t>
      </w:r>
      <w:hyperlink w:history="1" r:id="rIda9yg4us-7ebwphl3ujymp">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Жогорку Кенеша КР от 18 февраля 2016 года № 297-VI</w:t>
      </w:r>
    </w:p>
    <w:p>
      <w:pPr>
        <w:spacing w:after="120"/>
        <w:jc w:val="both"/>
      </w:pPr>
      <w:r>
        <w:rPr>
          <w:rFonts w:ascii="Arial" w:cs="Arial" w:eastAsia="Arial" w:hAnsi="Arial"/>
          <w:sz w:val="24"/>
          <w:szCs w:val="24"/>
        </w:rPr>
        <w:t xml:space="preserve">Введение</w:t>
      </w:r>
    </w:p>
    <w:p>
      <w:pPr>
        <w:spacing w:after="120"/>
        <w:jc w:val="both"/>
      </w:pPr>
      <w:r>
        <w:rPr>
          <w:rFonts w:ascii="Arial" w:cs="Arial" w:eastAsia="Arial" w:hAnsi="Arial"/>
          <w:sz w:val="24"/>
          <w:szCs w:val="24"/>
        </w:rPr>
        <w:t xml:space="preserve">Концепция приватизации открытого акционерного общества "Айыл Банк" является базовым документом, устанавливающим основные цели, задачи, методы и стратегические прогнозы, предъявляемые к процессу приватизации ОАО "Айыл Банк".</w:t>
      </w:r>
    </w:p>
    <w:p>
      <w:pPr>
        <w:spacing w:after="120"/>
        <w:jc w:val="both"/>
      </w:pPr>
      <w:r>
        <w:rPr>
          <w:rFonts w:ascii="Arial" w:cs="Arial" w:eastAsia="Arial" w:hAnsi="Arial"/>
          <w:sz w:val="24"/>
          <w:szCs w:val="24"/>
        </w:rPr>
        <w:t xml:space="preserve">Постановлением Правления Национального банка Кыргызской Республики от 27 декабря 2006 года № 43/1 открытое акционерное общество "Кыргызская сельскохозяйственная финансовая корпорация" было преобразовано в открытое акционерное общество "Айыл Банк" с ограниченным правом осуществления отдельных банковских операций.</w:t>
      </w:r>
    </w:p>
    <w:p>
      <w:pPr>
        <w:spacing w:after="120"/>
        <w:jc w:val="both"/>
      </w:pPr>
      <w:r>
        <w:rPr>
          <w:rFonts w:ascii="Arial" w:cs="Arial" w:eastAsia="Arial" w:hAnsi="Arial"/>
          <w:sz w:val="24"/>
          <w:szCs w:val="24"/>
        </w:rPr>
        <w:t xml:space="preserve">Целью приватизации ОАО "Айыл Банк" является привлечение стратегических инвесторов для расширения и увеличения объемов кредитования сельскохозяйственной отрасли, а также обеспечение широкого доступа сельских жителей страны к различным финансовым и банковским услугам с максимальным географическим охватом, особенно отдаленных и труднодоступных районов, содействие экономическому росту, увеличение занятости сельского населения и снижение внутренней и внешней миграции сельских жителей и, как следствие, снижение уровня бедности в стране.</w:t>
      </w:r>
    </w:p>
    <w:p>
      <w:pPr>
        <w:spacing w:after="120"/>
        <w:jc w:val="both"/>
      </w:pPr>
      <w:r>
        <w:rPr>
          <w:rFonts w:ascii="Arial" w:cs="Arial" w:eastAsia="Arial" w:hAnsi="Arial"/>
          <w:sz w:val="24"/>
          <w:szCs w:val="24"/>
        </w:rPr>
        <w:t xml:space="preserve">Концепция разработана в соответствии с законами Кыргызской Республики "О приватизации государственной собственности в Кыргызской Республике", "О банках и банковской деятельности в Кыргызской Республике", "Об акционерных обществах", постановлением Правительства Кыргызской Республики от 2 июля 1996 года № 303 "О Кыргызской сельскохозяйственной финансовой корпорации", Меморандумом об экономической политике в Кыргызской Республике на 2005-2007 годы, подписанным между Кыргызской Республикой и Международным валютным фондом (МВФ), Программой приватизации государственной собственности в Кыргызской Республике на 2006-2007 годы, утвержденной постановлением Жогорку Кенеша Кыргызской Республики от 5 июня 2006 года № 1037-III, и другими нормативными правовыми актами Кыргызской Республики.</w:t>
      </w:r>
    </w:p>
    <w:p>
      <w:pPr>
        <w:spacing w:after="120"/>
        <w:jc w:val="both"/>
      </w:pPr>
      <w:r>
        <w:rPr>
          <w:rFonts w:ascii="Arial" w:cs="Arial" w:eastAsia="Arial" w:hAnsi="Arial"/>
          <w:sz w:val="24"/>
          <w:szCs w:val="24"/>
        </w:rPr>
        <w:t xml:space="preserve">Практическая реализация Концепции приватизации ОАО "Айыл Банк" будет осуществляться после ее одобрения Жогорку Кенешем Кыргызской Республики в соответствии с действующим законодательством Кыргызской Республики.</w:t>
      </w:r>
    </w:p>
    <w:p>
      <w:pPr>
        <w:spacing w:after="120"/>
        <w:jc w:val="both"/>
      </w:pPr>
      <w:r>
        <w:rPr>
          <w:rFonts w:ascii="Arial" w:cs="Arial" w:eastAsia="Arial" w:hAnsi="Arial"/>
          <w:sz w:val="24"/>
          <w:szCs w:val="24"/>
        </w:rPr>
        <w:t xml:space="preserve">Глава I. Экономическая ситуация в Кыргызской Республике</w:t>
      </w:r>
    </w:p>
    <w:p>
      <w:pPr>
        <w:spacing w:after="120"/>
        <w:jc w:val="both"/>
      </w:pPr>
      <w:r>
        <w:rPr>
          <w:rFonts w:ascii="Arial" w:cs="Arial" w:eastAsia="Arial" w:hAnsi="Arial"/>
          <w:sz w:val="24"/>
          <w:szCs w:val="24"/>
        </w:rPr>
        <w:t xml:space="preserve">В 2006 году наблюдалось сохранение макроэкономической стабильности в экономике страны, о чем говорит низкий темп инфляции (5,1%). Реальный рост ВВП составил 2,7% (при снижении на 0,2% по итогам 2005 года). Номинальный объем ВВП сложился на уровне 113,2 млрд. сомов. Обменный курс сома укрепился по отношению к доллару США на 7,7 процента (укрепление в 2005 году составляло 0,78 процента), составив на конец отчетного года 38,12 сома.</w:t>
      </w:r>
    </w:p>
    <w:p>
      <w:pPr>
        <w:spacing w:after="120"/>
        <w:jc w:val="both"/>
      </w:pPr>
      <w:r>
        <w:rPr>
          <w:rFonts w:ascii="Arial" w:cs="Arial" w:eastAsia="Arial" w:hAnsi="Arial"/>
          <w:sz w:val="24"/>
          <w:szCs w:val="24"/>
        </w:rPr>
        <w:t xml:space="preserve">В сельскохозяйственном секторе занято около 50% трудоспособного населения, что подчеркивает значимость данного сектора для экономики страны (оценочно, население страны составляет около 5,2 млн. человек, из которых 3 млн. проживают в сельской местности). Так, за 2006 год объем продукции сельского хозяйства составил 72,2 млрд. сомов, реальный рост - 1,5% (при снижении на 4,2% в 2005 году), в основном за счет увеличения продукции растениеводства (картофель - на 9,9%, овощи - на 3,3%) и животноводства (мясо - на 0,7%, яйца - на 3,5%, молоко - на 1,2%).</w:t>
      </w:r>
    </w:p>
    <w:p>
      <w:pPr>
        <w:spacing w:after="120"/>
        <w:jc w:val="both"/>
      </w:pPr>
      <w:r>
        <w:rPr>
          <w:rFonts w:ascii="Arial" w:cs="Arial" w:eastAsia="Arial" w:hAnsi="Arial"/>
          <w:sz w:val="24"/>
          <w:szCs w:val="24"/>
        </w:rPr>
        <w:t xml:space="preserve">Реализация декларативных программ по снижению бедности - КОР и НССБ во многом не обеспечила за последние годы решение одного из главных вопросов - повышение занятости населения и снижение безработицы, особенно в сельской местности. В целом уровень бедности по республике довольно высок и составляет 43,1%, а в сельской местности достигает 50,8%.</w:t>
      </w:r>
    </w:p>
    <w:p>
      <w:pPr>
        <w:spacing w:after="120"/>
        <w:jc w:val="both"/>
      </w:pPr>
      <w:r>
        <w:rPr>
          <w:rFonts w:ascii="Arial" w:cs="Arial" w:eastAsia="Arial" w:hAnsi="Arial"/>
          <w:sz w:val="24"/>
          <w:szCs w:val="24"/>
        </w:rPr>
        <w:t xml:space="preserve">Сохраняются значительные региональные различия в уровнях бедности. Наиболее сложная ситуация наблюдается в Баткенской области, где уровень бедности в 2006 году составил 59,1%, и в Ошской и Джалал-Абадской областях - 55,9%. Практически во всех регионах, за исключением Таласской области, уровень бедности в сельской местности выше, чем в городской.</w:t>
      </w:r>
    </w:p>
    <w:p>
      <w:pPr>
        <w:spacing w:after="120"/>
        <w:jc w:val="both"/>
      </w:pPr>
      <w:r>
        <w:rPr>
          <w:rFonts w:ascii="Arial" w:cs="Arial" w:eastAsia="Arial" w:hAnsi="Arial"/>
          <w:sz w:val="24"/>
          <w:szCs w:val="24"/>
        </w:rPr>
        <w:t xml:space="preserve">В этом плане ключевая роль отводится макроэкономической политике государства, которая нацелена на стабилизацию и рост национальной экономики. Важным фактором обеспечения макроэкономической стабильности является низкий уровень инфляции, который позволяет обеспечить равномерный долгосрочный рост экономики (согласно прогнозу уровень инфляции к 2010 году будет 5,0%).</w:t>
      </w:r>
    </w:p>
    <w:p>
      <w:pPr>
        <w:spacing w:after="120"/>
        <w:jc w:val="both"/>
      </w:pPr>
      <w:r>
        <w:rPr>
          <w:rFonts w:ascii="Arial" w:cs="Arial" w:eastAsia="Arial" w:hAnsi="Arial"/>
          <w:sz w:val="24"/>
          <w:szCs w:val="24"/>
        </w:rPr>
        <w:t xml:space="preserve">Экономический рост страны находится в прямой зависимости от развития сельскохозяйственного сектора и перерабатывающей промышленности, а также малых и средних предприятий. Эти отрасли расширят базу роста доходов и направят их на благо бедных, снижая чрезмерную зависимость экономики от ситуации в отдельных отраслях.</w:t>
      </w:r>
    </w:p>
    <w:p>
      <w:pPr>
        <w:spacing w:after="120"/>
        <w:jc w:val="both"/>
      </w:pPr>
      <w:r>
        <w:rPr>
          <w:rFonts w:ascii="Arial" w:cs="Arial" w:eastAsia="Arial" w:hAnsi="Arial"/>
          <w:sz w:val="24"/>
          <w:szCs w:val="24"/>
        </w:rPr>
        <w:t xml:space="preserve">Глава II. Финансово-кредитный сектор Кыргызской Республики</w:t>
      </w:r>
    </w:p>
    <w:p>
      <w:pPr>
        <w:spacing w:after="120"/>
        <w:jc w:val="both"/>
      </w:pPr>
      <w:r>
        <w:rPr>
          <w:rFonts w:ascii="Arial" w:cs="Arial" w:eastAsia="Arial" w:hAnsi="Arial"/>
          <w:sz w:val="24"/>
          <w:szCs w:val="24"/>
        </w:rPr>
        <w:t xml:space="preserve">Сдерживающим фактором поступательного развития агропромышленного сектора является его недостаточное финансирование. Объем кредитных ресурсов, необходимых для развития экономики, рассчитывается и прогнозируется с учетом показателя, как средний коэффициент "Кредиты к ВВП", который в ряде стран с переходной экономикой составляет в среднем 40% (например, в Казахстане данный показатель составляет 28,5%). В Кыргызстане этот показатель составляет 11,8% от ВВП (на 1 января 2007 года). Это означает, что кыргызская экономика испытывает нехватку кредитных ресурсов. Существует от потенциальный спрос на кредиты еще на сумму более 30,0 млрд. сомов, в том числе сельскому хозяйству необходимо более 10,0 млрд. сомов. Такая ситуация сдерживает экономическое развитие страны.</w:t>
      </w:r>
    </w:p>
    <w:p>
      <w:pPr>
        <w:spacing w:after="120"/>
        <w:jc w:val="both"/>
      </w:pPr>
      <w:r>
        <w:rPr>
          <w:rFonts w:ascii="Arial" w:cs="Arial" w:eastAsia="Arial" w:hAnsi="Arial"/>
          <w:sz w:val="24"/>
          <w:szCs w:val="24"/>
        </w:rPr>
        <w:t xml:space="preserve">На сегодня не все из действующих в республике 22 коммерческих банков осуществляют активную деятельность в сельской местности. За 2006 год на развитие сельского хозяйства коммерческими банками было выделено всего 456 млн. сомов (без учета ОАО "Айыл Банк"). Основными же участниками сельского финансирования выступают ОАО "Айыл Банк", ФКПРКС, 149 микрофинансовых организаций (микрокредитные агентства, микрокредитные компании, микрофинансовые компании), 315 кредитных союзов. Общий кредитный портфель всех участников финансово-кредитной системы страны (банки, МФО, ФКПРКС, кредитные союзы) составил на 01.01.2007 года(1) 16167,92 млн. сомов (424 млн. долларов США). Из них только 20% направляются на кредитование сельского хозяйства, что составляет всего 3053,9 млн. сомов (80 млн. долларов США). При этом 66% всех кредитов, направляемых на развитие сельского хозяйства страны, финансируется ОАО "Айыл Банк".</w:t>
      </w:r>
    </w:p>
    <w:p>
      <w:pPr>
        <w:spacing w:after="120"/>
        <w:jc w:val="both"/>
      </w:pPr>
      <w:r>
        <w:rPr>
          <w:rFonts w:ascii="Arial" w:cs="Arial" w:eastAsia="Arial" w:hAnsi="Arial"/>
          <w:sz w:val="24"/>
          <w:szCs w:val="24"/>
        </w:rPr>
        <w:t xml:space="preserve">Среднегодовая процентная ставка по кредитам на сельское хозяйство среди участников финансово-кредитной системы составляет 25,4%. При этом, процентная ставка по кредитам ОАО "Айыл Банк" более льготная и составляет в среднем 14% годовых.</w:t>
      </w:r>
    </w:p>
    <w:p>
      <w:pPr>
        <w:spacing w:after="120"/>
        <w:jc w:val="both"/>
      </w:pPr>
      <w:r>
        <w:rPr>
          <w:rFonts w:ascii="Arial" w:cs="Arial" w:eastAsia="Arial" w:hAnsi="Arial"/>
          <w:sz w:val="24"/>
          <w:szCs w:val="24"/>
        </w:rPr>
        <w:t xml:space="preserve">На 01.01.2007 года ОАО "Айыл Банк" занимает первое место по размеру кредитного портфеля и собственного капитала. По объему суммарных активов ОАО "Айыл Банк" уступает лишь "Азия Универсал Банк", "Инэксимбанк" и "АТФ-Кыргызстан Банк".</w:t>
      </w:r>
    </w:p>
    <w:p>
      <w:pPr>
        <w:spacing w:after="120"/>
        <w:jc w:val="both"/>
      </w:pPr>
      <w:r>
        <w:rPr>
          <w:rFonts w:ascii="Arial" w:cs="Arial" w:eastAsia="Arial" w:hAnsi="Arial"/>
          <w:sz w:val="24"/>
          <w:szCs w:val="24"/>
        </w:rPr>
        <w:t xml:space="preserve">ОАО "Айыл Банк" на сегодняшний день имеет самую разветвленную региональную в стране сеть своих представителей: 11 филиалов в крупных областных центрах, 50 представителей в районных центрах и 14 представителей на уровне сельских управ.</w:t>
      </w:r>
    </w:p>
    <w:p>
      <w:pPr>
        <w:spacing w:after="120"/>
        <w:jc w:val="both"/>
      </w:pPr>
      <w:r>
        <w:rPr>
          <w:rFonts w:ascii="Arial" w:cs="Arial" w:eastAsia="Arial" w:hAnsi="Arial"/>
          <w:sz w:val="24"/>
          <w:szCs w:val="24"/>
        </w:rPr>
        <w:t xml:space="preserve">Глава III. Предпосылки создания ОАО "Айыл Банк"</w:t>
      </w:r>
    </w:p>
    <w:p>
      <w:pPr>
        <w:spacing w:after="120"/>
        <w:jc w:val="both"/>
      </w:pPr>
      <w:r>
        <w:rPr>
          <w:rFonts w:ascii="Arial" w:cs="Arial" w:eastAsia="Arial" w:hAnsi="Arial"/>
          <w:sz w:val="24"/>
          <w:szCs w:val="24"/>
        </w:rPr>
        <w:t xml:space="preserve">За годы становления рыночных отношений сельское хозяйство Кыргызской Республики пережило сложный процесс поиска новых форм хозяйствования. Реформа проводилась в условиях отсутствия опыта, законодательной базы и нормативных документов, поскольку в мировой практике отсутствовали адекватные пути создания рыночной структуры на базе принципов планового ведения хозяйства. Получаемые аграрным сектором льготы и субсидии во времена бывшего СССР по современным оценкам равнялись 9,4 млрд. сомов в год, что составляло 17,4% от общей стоимости валовой продукции сельского хозяйства.</w:t>
      </w:r>
    </w:p>
    <w:p>
      <w:pPr>
        <w:spacing w:after="120"/>
        <w:jc w:val="both"/>
      </w:pPr>
      <w:r>
        <w:rPr>
          <w:rFonts w:ascii="Arial" w:cs="Arial" w:eastAsia="Arial" w:hAnsi="Arial"/>
          <w:sz w:val="24"/>
          <w:szCs w:val="24"/>
        </w:rPr>
        <w:t xml:space="preserve">После получения государственной независимости Кыргызстан, не имея возможности полноценно субсидировать сельское хозяйство, столкнулся с определенными трудностями, что незамедлительно привело к спаду сельскохозяйственного производства и продуктов ее переработки, сокращению рабочих мест и увеличению уровня бедности населения.</w:t>
      </w:r>
    </w:p>
    <w:p>
      <w:pPr>
        <w:spacing w:after="120"/>
        <w:jc w:val="both"/>
      </w:pPr>
      <w:r>
        <w:rPr>
          <w:rFonts w:ascii="Arial" w:cs="Arial" w:eastAsia="Arial" w:hAnsi="Arial"/>
          <w:sz w:val="24"/>
          <w:szCs w:val="24"/>
        </w:rPr>
        <w:t xml:space="preserve">Сельское хозяйство страны в настоящее время характеризуется мелкотоварностью производства. По данным Национального статистического комитета Кыргызской Республики, в республике насчитывается порядка 300 тыс. действующих крестьянских и фермерских хозяйств. Раздробленность хозяйств, несоблюдение требований проведения сельскохозяйственных технологий, отсутствие научно-обоснованного севооборота не позволяют повысить уровень доходности сельских жителей. Кроме того, низкий уровень технологической переработки продукции, несоблюдение стандартов качества, неразвитость маркетинговой и рыночной инфраструктуры, сферы закупок и хранения сельхозпродукции не обеспечивают нормальную связь между производителем и потребителем продовольствия, ограничивают возможность сбыта продуктов отечественных сельскохозяйственных товаропроизводителей по приемлемым ценам. Это затрудняет формирование единого рыночного пространства страны, приводит к существенным потерям для сельского хозяйства и населения. Необходимо отметить, что в сельской местности проживают наименее обеспеченные слои населения, доля которых составляет 76% от общей численности бедного населения страны.</w:t>
      </w:r>
    </w:p>
    <w:p>
      <w:pPr>
        <w:spacing w:after="120"/>
        <w:jc w:val="both"/>
      </w:pPr>
      <w:r>
        <w:rPr>
          <w:rFonts w:ascii="Arial" w:cs="Arial" w:eastAsia="Arial" w:hAnsi="Arial"/>
          <w:sz w:val="24"/>
          <w:szCs w:val="24"/>
        </w:rPr>
        <w:t xml:space="preserve">Исходя из вышеизложенного, сельскохозяйственный сектор и перерабатывающая промышленность были и остаются ключевыми в обеспечении продовольственной безопасности страны, занятости сельского населения и снижения уровня бедности.</w:t>
      </w:r>
    </w:p>
    <w:p>
      <w:pPr>
        <w:spacing w:after="120"/>
        <w:jc w:val="both"/>
      </w:pPr>
      <w:r>
        <w:rPr>
          <w:rFonts w:ascii="Arial" w:cs="Arial" w:eastAsia="Arial" w:hAnsi="Arial"/>
          <w:sz w:val="24"/>
          <w:szCs w:val="24"/>
        </w:rPr>
        <w:t xml:space="preserve">В советский и постсоветский период финансирование сельскохозяйственной отрасли осуществлялось Правительством через "Агропромбанк", который являлся государственным банковским учреждением. Однако неприспособленность к рыночным условиям, отсутствие корпоративного управления, а также директивность выдачи кредитов сельскохозяйственной отрасли привели указанный банк к банкротству.</w:t>
      </w:r>
    </w:p>
    <w:p>
      <w:pPr>
        <w:spacing w:after="120"/>
        <w:jc w:val="both"/>
      </w:pPr>
      <w:r>
        <w:rPr>
          <w:rFonts w:ascii="Arial" w:cs="Arial" w:eastAsia="Arial" w:hAnsi="Arial"/>
          <w:sz w:val="24"/>
          <w:szCs w:val="24"/>
        </w:rPr>
        <w:t xml:space="preserve">Несмотря на то, что в республике на тот период существовало 16 коммерческих банков, сложность и особенность финансирования сельского хозяйства заключалась в более высоком риске, чем в других отраслях экономики, а также необходимости наличия большой филиальной сети банков. Поэтому объем финансирования сельского хозяйства коммерческими банками был незначителен.</w:t>
      </w:r>
    </w:p>
    <w:p>
      <w:pPr>
        <w:spacing w:after="120"/>
        <w:jc w:val="both"/>
      </w:pPr>
      <w:r>
        <w:rPr>
          <w:rFonts w:ascii="Arial" w:cs="Arial" w:eastAsia="Arial" w:hAnsi="Arial"/>
          <w:sz w:val="24"/>
          <w:szCs w:val="24"/>
        </w:rPr>
        <w:t xml:space="preserve">Учитывая актуальность и приоритетность развития аграрной отрасли, и в целях обеспечения ее финансирования Правительством Кыргызской Республики было принято соответствующее решение о создании Кыргызской сельскохозяйственной финансовой корпорации (нынешнее ОАО "Айыл Банк").</w:t>
      </w:r>
    </w:p>
    <w:p>
      <w:pPr>
        <w:spacing w:after="120"/>
        <w:jc w:val="both"/>
      </w:pPr>
      <w:r>
        <w:rPr>
          <w:rFonts w:ascii="Arial" w:cs="Arial" w:eastAsia="Arial" w:hAnsi="Arial"/>
          <w:sz w:val="24"/>
          <w:szCs w:val="24"/>
        </w:rPr>
        <w:t xml:space="preserve">Глава IV. Развитие ОАО "Айыл Банк"</w:t>
      </w:r>
    </w:p>
    <w:p>
      <w:pPr>
        <w:spacing w:after="120"/>
        <w:jc w:val="both"/>
      </w:pPr>
      <w:r>
        <w:rPr>
          <w:rFonts w:ascii="Arial" w:cs="Arial" w:eastAsia="Arial" w:hAnsi="Arial"/>
          <w:sz w:val="24"/>
          <w:szCs w:val="24"/>
        </w:rPr>
        <w:t xml:space="preserve">ОАО "Айыл Банк" было образовано Правительством Кыргызской Республики при финансовой и технической поддержке Всемирного банка в 1996 году в виде финансово-кредитного учреждения "Кыргызская сельскохозяйственная финансовая корпорация" (КСФК). Целью КСФК являлось предоставление кредитов частным фермерам и сельским товаропроизводителям на постоянной и устойчивой основе.</w:t>
      </w:r>
    </w:p>
    <w:p>
      <w:pPr>
        <w:spacing w:after="120"/>
        <w:jc w:val="both"/>
      </w:pPr>
      <w:r>
        <w:rPr>
          <w:rFonts w:ascii="Arial" w:cs="Arial" w:eastAsia="Arial" w:hAnsi="Arial"/>
          <w:sz w:val="24"/>
          <w:szCs w:val="24"/>
        </w:rPr>
        <w:t xml:space="preserve">В течение 10-ти лет своего существования Айыл Банк добился значительных успехов в предоставлении доступа к кредитам для существенной части сельского населения страны. На конец 2006 года общее количество его кредитов составило 35 тыс. (45 тыс. - заемщики).</w:t>
      </w:r>
    </w:p>
    <w:p>
      <w:pPr>
        <w:spacing w:after="120"/>
        <w:jc w:val="both"/>
      </w:pPr>
      <w:r>
        <w:rPr>
          <w:rFonts w:ascii="Arial" w:cs="Arial" w:eastAsia="Arial" w:hAnsi="Arial"/>
          <w:sz w:val="24"/>
          <w:szCs w:val="24"/>
        </w:rPr>
        <w:t xml:space="preserve">Активный кредитный портфель увеличился с 475 млн. сомов (10 млн. долларов США) в 2000 году до 2,1 млрд. сомов (53 млн. долларов США) в 2006 году, при этом имея хороший показатель возвратности кредитов, - более 98%.</w:t>
      </w:r>
    </w:p>
    <w:p>
      <w:pPr>
        <w:spacing w:after="120"/>
        <w:jc w:val="both"/>
      </w:pPr>
      <w:r>
        <w:rPr>
          <w:rFonts w:ascii="Arial" w:cs="Arial" w:eastAsia="Arial" w:hAnsi="Arial"/>
          <w:sz w:val="24"/>
          <w:szCs w:val="24"/>
        </w:rPr>
        <w:t xml:space="preserve">Постоянно работая над расширением географической зоны охвата населения в предоставлении кредитов, Айыл Банк открыл 11 филиалов, включающих в себя представителей в 50 районах и малых городах Кыргызстана, 14 айыл окмоту.</w:t>
      </w:r>
    </w:p>
    <w:p>
      <w:pPr>
        <w:spacing w:after="120"/>
        <w:jc w:val="both"/>
      </w:pPr>
      <w:r>
        <w:rPr>
          <w:rFonts w:ascii="Arial" w:cs="Arial" w:eastAsia="Arial" w:hAnsi="Arial"/>
          <w:sz w:val="24"/>
          <w:szCs w:val="24"/>
        </w:rPr>
        <w:t xml:space="preserve">Финансовые результаты отражают положительные тенденции. В течение периода 2000-2006 годов чистая прибыль увеличилась с 12 млн. сомов до 100 млн. сомов, несмотря на конкурентные процентные ставки, предлагаемые клиентам.</w:t>
      </w:r>
    </w:p>
    <w:p>
      <w:pPr>
        <w:spacing w:after="120"/>
        <w:jc w:val="both"/>
      </w:pPr>
      <w:r>
        <w:rPr>
          <w:rFonts w:ascii="Arial" w:cs="Arial" w:eastAsia="Arial" w:hAnsi="Arial"/>
          <w:sz w:val="24"/>
          <w:szCs w:val="24"/>
        </w:rPr>
        <w:t xml:space="preserve">Деятельность Айыл Банка была высоко оценена со стороны CGAP (Консультативная группа по преодолению бедности, группа Всемирного банка), которая в 2004 году вручила награду - "За финансовую транспарентность" в знак признания практики раскрытия финансовой деятельности банка.</w:t>
      </w:r>
    </w:p>
    <w:p>
      <w:pPr>
        <w:spacing w:after="120"/>
        <w:jc w:val="both"/>
      </w:pPr>
      <w:r>
        <w:rPr>
          <w:rFonts w:ascii="Arial" w:cs="Arial" w:eastAsia="Arial" w:hAnsi="Arial"/>
          <w:sz w:val="24"/>
          <w:szCs w:val="24"/>
        </w:rPr>
        <w:t xml:space="preserve">Международное рейтинговое агентство "Microfi№a№za srl" дважды присвоило банку рейтинг "А" по результатам детального изучения (оценки) его финансового состояния и соответствия стандартам CGAP. Присвоенный рейтинг характеризует КСФК как микрокредитное учреждение, устойчивое влияниям внутренних и внешних факторов, с большими возможностями отвечать по финансовым обязательствам и очень хорошим качеством предлагаемых операций.</w:t>
      </w:r>
    </w:p>
    <w:p>
      <w:pPr>
        <w:spacing w:after="120"/>
        <w:jc w:val="both"/>
      </w:pPr>
      <w:r>
        <w:rPr>
          <w:rFonts w:ascii="Arial" w:cs="Arial" w:eastAsia="Arial" w:hAnsi="Arial"/>
          <w:sz w:val="24"/>
          <w:szCs w:val="24"/>
        </w:rPr>
        <w:t xml:space="preserve">За время своей деятельности КСФК наладила тесные контакты и в настоящее время ОАО "Айыл Банк" (правопреемник КСФК) сотрудничает с такими международными организациями, как Всемирный банк (ВБ), Азиатский банк развития (АБР), Европейский банк реконструкции и развития (ЕБРР), ПРООН, Европейский Союз, Японская сельскохозяйственная финансовая корпорация, а также с Правительствами Швейцарской Конфедерации и Королевства Нидерландов, Проектом Правительства Федеративной Республики Германии по развитию кооперативов, Агентством по международному развитию Соединенных Штатов (ЮСАИД/USAID), Департаментом по международному развитию Правительства Великобритании (DFID).</w:t>
      </w:r>
    </w:p>
    <w:p>
      <w:pPr>
        <w:spacing w:after="120"/>
        <w:jc w:val="both"/>
      </w:pPr>
      <w:r>
        <w:rPr>
          <w:rFonts w:ascii="Arial" w:cs="Arial" w:eastAsia="Arial" w:hAnsi="Arial"/>
          <w:sz w:val="24"/>
          <w:szCs w:val="24"/>
        </w:rPr>
        <w:t xml:space="preserve">Необходимо отметить, что ОАО "Айыл Банк" является важной частью финансовой, банковской и микрофинансовой индустрии Кыргызстана. Его роль отмечена в "Среднесрочной стратегии развития микрофинансирования на 2006-2010 годы(2)" как оптового поставщика финансовых средств для микрофинансирования и самого большого розничного поставщика микрофинансов.</w:t>
      </w:r>
    </w:p>
    <w:p>
      <w:pPr>
        <w:spacing w:after="120"/>
        <w:jc w:val="both"/>
      </w:pPr>
      <w:r>
        <w:rPr>
          <w:rFonts w:ascii="Arial" w:cs="Arial" w:eastAsia="Arial" w:hAnsi="Arial"/>
          <w:sz w:val="24"/>
          <w:szCs w:val="24"/>
        </w:rPr>
        <w:t xml:space="preserve">Принимая во внимание его значимость в финансировании сельского хозяйства и с целью предоставления возможности расширения спектра банковских услуг сельскому населению, Правление Национального банка Кыргызской Республики постановлением от 27 декабря 2006 года № 43/1 приняло решение о создании на базе ОАО "Кыргызская сельскохозяйственная финансовая корпорация" ОАО "Айыл Банк" с ограниченным правом осуществления следующих банковских операций:</w:t>
      </w:r>
    </w:p>
    <w:p>
      <w:pPr>
        <w:spacing w:after="120"/>
        <w:jc w:val="both"/>
      </w:pPr>
      <w:r>
        <w:rPr>
          <w:rFonts w:ascii="Arial" w:cs="Arial" w:eastAsia="Arial" w:hAnsi="Arial"/>
          <w:sz w:val="24"/>
          <w:szCs w:val="24"/>
        </w:rPr>
        <w:t xml:space="preserve">- предоставление кредитов сельским товаропроизводителям и предприятиям агробизнеса на условиях срочности, платности и возвратности;</w:t>
      </w:r>
    </w:p>
    <w:p>
      <w:pPr>
        <w:spacing w:after="120"/>
        <w:jc w:val="both"/>
      </w:pPr>
      <w:r>
        <w:rPr>
          <w:rFonts w:ascii="Arial" w:cs="Arial" w:eastAsia="Arial" w:hAnsi="Arial"/>
          <w:sz w:val="24"/>
          <w:szCs w:val="24"/>
        </w:rPr>
        <w:t xml:space="preserve">- продажа и покупка за счет собственных средств и от своего имени ценных бумаг Правительства Кыргызской Республики;</w:t>
      </w:r>
    </w:p>
    <w:p>
      <w:pPr>
        <w:spacing w:after="120"/>
        <w:jc w:val="both"/>
      </w:pPr>
      <w:r>
        <w:rPr>
          <w:rFonts w:ascii="Arial" w:cs="Arial" w:eastAsia="Arial" w:hAnsi="Arial"/>
          <w:sz w:val="24"/>
          <w:szCs w:val="24"/>
        </w:rPr>
        <w:t xml:space="preserve">- открытие и ведение счетов клиентов-заемщиков и банков корреспондентов и их кассовое обслуживание;</w:t>
      </w:r>
    </w:p>
    <w:p>
      <w:pPr>
        <w:spacing w:after="120"/>
        <w:jc w:val="both"/>
      </w:pPr>
      <w:r>
        <w:rPr>
          <w:rFonts w:ascii="Arial" w:cs="Arial" w:eastAsia="Arial" w:hAnsi="Arial"/>
          <w:sz w:val="24"/>
          <w:szCs w:val="24"/>
        </w:rPr>
        <w:t xml:space="preserve">- проведение обменных операций с наличной иностранной валютой.</w:t>
      </w:r>
    </w:p>
    <w:p>
      <w:pPr>
        <w:spacing w:after="120"/>
        <w:jc w:val="both"/>
      </w:pPr>
      <w:r>
        <w:rPr>
          <w:rFonts w:ascii="Arial" w:cs="Arial" w:eastAsia="Arial" w:hAnsi="Arial"/>
          <w:sz w:val="24"/>
          <w:szCs w:val="24"/>
        </w:rPr>
        <w:t xml:space="preserve">Динамика развития ОАО "Айыл Банк"</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768"/>
        <w:gridCol w:w="861"/>
        <w:gridCol w:w="942"/>
        <w:gridCol w:w="861"/>
        <w:gridCol w:w="861"/>
        <w:gridCol w:w="942"/>
        <w:gridCol w:w="942"/>
      </w:tblGrid>
      <w:tr>
        <w:tc>
          <w:tcPr>
            <w:tcW w:type="dxa" w:w="476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показатели</w:t>
            </w:r>
          </w:p>
        </w:tc>
        <w:tc>
          <w:tcPr>
            <w:tcW w:type="dxa" w:w="86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2001</w:t>
            </w:r>
          </w:p>
        </w:tc>
        <w:tc>
          <w:tcPr>
            <w:tcW w:type="dxa" w:w="94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2002</w:t>
            </w:r>
          </w:p>
        </w:tc>
        <w:tc>
          <w:tcPr>
            <w:tcW w:type="dxa" w:w="86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2003</w:t>
            </w:r>
          </w:p>
        </w:tc>
        <w:tc>
          <w:tcPr>
            <w:tcW w:type="dxa" w:w="86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2004</w:t>
            </w:r>
          </w:p>
        </w:tc>
        <w:tc>
          <w:tcPr>
            <w:tcW w:type="dxa" w:w="94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2005</w:t>
            </w:r>
          </w:p>
        </w:tc>
        <w:tc>
          <w:tcPr>
            <w:tcW w:type="dxa" w:w="94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2006</w:t>
            </w:r>
          </w:p>
        </w:tc>
      </w:tr>
      <w:tr>
        <w:tc>
          <w:tcPr>
            <w:tcW w:type="dxa" w:w="47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Кредитный портфель,</w:t>
            </w:r>
          </w:p>
        </w:tc>
        <w:tc>
          <w:tcPr>
            <w:tcW w:type="dxa" w:w="8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626093</w:t>
            </w:r>
          </w:p>
        </w:tc>
        <w:tc>
          <w:tcPr>
            <w:tcW w:type="dxa" w:w="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1001033</w:t>
            </w:r>
          </w:p>
        </w:tc>
        <w:tc>
          <w:tcPr>
            <w:tcW w:type="dxa" w:w="8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1265</w:t>
            </w:r>
          </w:p>
        </w:tc>
        <w:tc>
          <w:tcPr>
            <w:tcW w:type="dxa" w:w="8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1510</w:t>
            </w:r>
          </w:p>
        </w:tc>
        <w:tc>
          <w:tcPr>
            <w:tcW w:type="dxa" w:w="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1819307</w:t>
            </w:r>
          </w:p>
        </w:tc>
        <w:tc>
          <w:tcPr>
            <w:tcW w:type="dxa" w:w="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2069110</w:t>
            </w:r>
          </w:p>
        </w:tc>
      </w:tr>
      <w:tr>
        <w:tc>
          <w:tcPr>
            <w:tcW w:type="dxa" w:w="47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8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033</w:t>
            </w:r>
          </w:p>
        </w:tc>
        <w:tc>
          <w:tcPr>
            <w:tcW w:type="dxa" w:w="8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189</w:t>
            </w:r>
          </w:p>
        </w:tc>
        <w:tc>
          <w:tcPr>
            <w:tcW w:type="dxa" w:w="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7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Рост кредитов, %</w:t>
            </w:r>
          </w:p>
        </w:tc>
        <w:tc>
          <w:tcPr>
            <w:tcW w:type="dxa" w:w="8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31,6%</w:t>
            </w:r>
          </w:p>
        </w:tc>
        <w:tc>
          <w:tcPr>
            <w:tcW w:type="dxa" w:w="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w:t>
            </w:r>
          </w:p>
        </w:tc>
        <w:tc>
          <w:tcPr>
            <w:tcW w:type="dxa" w:w="8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26,4%</w:t>
            </w:r>
          </w:p>
        </w:tc>
        <w:tc>
          <w:tcPr>
            <w:tcW w:type="dxa" w:w="8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19,4%</w:t>
            </w:r>
          </w:p>
        </w:tc>
        <w:tc>
          <w:tcPr>
            <w:tcW w:type="dxa" w:w="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20,5%</w:t>
            </w:r>
          </w:p>
        </w:tc>
        <w:tc>
          <w:tcPr>
            <w:tcW w:type="dxa" w:w="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r>
      <w:tr>
        <w:tc>
          <w:tcPr>
            <w:tcW w:type="dxa" w:w="47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Сумма ежегодно выданных кредитов, тыс. сом.</w:t>
            </w:r>
          </w:p>
        </w:tc>
        <w:tc>
          <w:tcPr>
            <w:tcW w:type="dxa" w:w="8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563000</w:t>
            </w:r>
          </w:p>
        </w:tc>
        <w:tc>
          <w:tcPr>
            <w:tcW w:type="dxa" w:w="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785000</w:t>
            </w:r>
          </w:p>
        </w:tc>
        <w:tc>
          <w:tcPr>
            <w:tcW w:type="dxa" w:w="8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804000</w:t>
            </w:r>
          </w:p>
        </w:tc>
        <w:tc>
          <w:tcPr>
            <w:tcW w:type="dxa" w:w="8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996906</w:t>
            </w:r>
          </w:p>
        </w:tc>
        <w:tc>
          <w:tcPr>
            <w:tcW w:type="dxa" w:w="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1212961</w:t>
            </w:r>
          </w:p>
        </w:tc>
        <w:tc>
          <w:tcPr>
            <w:tcW w:type="dxa" w:w="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1198000</w:t>
            </w:r>
          </w:p>
        </w:tc>
      </w:tr>
      <w:tr>
        <w:tc>
          <w:tcPr>
            <w:tcW w:type="dxa" w:w="47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Рост новых кредитов, %</w:t>
            </w:r>
          </w:p>
        </w:tc>
        <w:tc>
          <w:tcPr>
            <w:tcW w:type="dxa" w:w="8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27,7%</w:t>
            </w:r>
          </w:p>
        </w:tc>
        <w:tc>
          <w:tcPr>
            <w:tcW w:type="dxa" w:w="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39,4%</w:t>
            </w:r>
          </w:p>
        </w:tc>
        <w:tc>
          <w:tcPr>
            <w:tcW w:type="dxa" w:w="8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w:t>
            </w:r>
          </w:p>
        </w:tc>
        <w:tc>
          <w:tcPr>
            <w:tcW w:type="dxa" w:w="8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23,9%</w:t>
            </w:r>
          </w:p>
        </w:tc>
        <w:tc>
          <w:tcPr>
            <w:tcW w:type="dxa" w:w="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21,6%</w:t>
            </w:r>
          </w:p>
        </w:tc>
        <w:tc>
          <w:tcPr>
            <w:tcW w:type="dxa" w:w="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-1,24%</w:t>
            </w:r>
          </w:p>
        </w:tc>
      </w:tr>
      <w:tr>
        <w:tc>
          <w:tcPr>
            <w:tcW w:type="dxa" w:w="47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Количество новых кредитов</w:t>
            </w:r>
          </w:p>
        </w:tc>
        <w:tc>
          <w:tcPr>
            <w:tcW w:type="dxa" w:w="8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9064</w:t>
            </w:r>
          </w:p>
        </w:tc>
        <w:tc>
          <w:tcPr>
            <w:tcW w:type="dxa" w:w="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12702</w:t>
            </w:r>
          </w:p>
        </w:tc>
        <w:tc>
          <w:tcPr>
            <w:tcW w:type="dxa" w:w="8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13071</w:t>
            </w:r>
          </w:p>
        </w:tc>
        <w:tc>
          <w:tcPr>
            <w:tcW w:type="dxa" w:w="8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14565</w:t>
            </w:r>
          </w:p>
        </w:tc>
        <w:tc>
          <w:tcPr>
            <w:tcW w:type="dxa" w:w="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14974</w:t>
            </w:r>
          </w:p>
        </w:tc>
        <w:tc>
          <w:tcPr>
            <w:tcW w:type="dxa" w:w="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14840</w:t>
            </w:r>
          </w:p>
        </w:tc>
      </w:tr>
      <w:tr>
        <w:tc>
          <w:tcPr>
            <w:tcW w:type="dxa" w:w="47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Рост новых клиентов, %</w:t>
            </w:r>
          </w:p>
        </w:tc>
        <w:tc>
          <w:tcPr>
            <w:tcW w:type="dxa" w:w="8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37,7%</w:t>
            </w:r>
          </w:p>
        </w:tc>
        <w:tc>
          <w:tcPr>
            <w:tcW w:type="dxa" w:w="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8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w:t>
            </w:r>
          </w:p>
        </w:tc>
        <w:tc>
          <w:tcPr>
            <w:tcW w:type="dxa" w:w="8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w:t>
            </w:r>
          </w:p>
        </w:tc>
        <w:tc>
          <w:tcPr>
            <w:tcW w:type="dxa" w:w="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w:t>
            </w:r>
          </w:p>
        </w:tc>
        <w:tc>
          <w:tcPr>
            <w:tcW w:type="dxa" w:w="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r>
        <w:tc>
          <w:tcPr>
            <w:tcW w:type="dxa" w:w="47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Средняя % ставка по кредитам</w:t>
            </w:r>
          </w:p>
        </w:tc>
        <w:tc>
          <w:tcPr>
            <w:tcW w:type="dxa" w:w="8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27,45%</w:t>
            </w:r>
          </w:p>
        </w:tc>
        <w:tc>
          <w:tcPr>
            <w:tcW w:type="dxa" w:w="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21,25%</w:t>
            </w:r>
          </w:p>
        </w:tc>
        <w:tc>
          <w:tcPr>
            <w:tcW w:type="dxa" w:w="8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17,29%</w:t>
            </w:r>
          </w:p>
        </w:tc>
        <w:tc>
          <w:tcPr>
            <w:tcW w:type="dxa" w:w="8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16,98%</w:t>
            </w:r>
          </w:p>
        </w:tc>
        <w:tc>
          <w:tcPr>
            <w:tcW w:type="dxa" w:w="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15,78%</w:t>
            </w:r>
          </w:p>
        </w:tc>
        <w:tc>
          <w:tcPr>
            <w:tcW w:type="dxa" w:w="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14,23%</w:t>
            </w:r>
          </w:p>
        </w:tc>
      </w:tr>
      <w:tr>
        <w:tc>
          <w:tcPr>
            <w:tcW w:type="dxa" w:w="47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Обязательства по заемным средствам, тыс. сом.</w:t>
            </w:r>
          </w:p>
        </w:tc>
        <w:tc>
          <w:tcPr>
            <w:tcW w:type="dxa" w:w="8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374119</w:t>
            </w:r>
          </w:p>
        </w:tc>
        <w:tc>
          <w:tcPr>
            <w:tcW w:type="dxa" w:w="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654625</w:t>
            </w:r>
          </w:p>
        </w:tc>
        <w:tc>
          <w:tcPr>
            <w:tcW w:type="dxa" w:w="8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873169</w:t>
            </w:r>
          </w:p>
        </w:tc>
        <w:tc>
          <w:tcPr>
            <w:tcW w:type="dxa" w:w="8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947327</w:t>
            </w:r>
          </w:p>
        </w:tc>
        <w:tc>
          <w:tcPr>
            <w:tcW w:type="dxa" w:w="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1138994</w:t>
            </w:r>
          </w:p>
        </w:tc>
        <w:tc>
          <w:tcPr>
            <w:tcW w:type="dxa" w:w="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1327989</w:t>
            </w:r>
          </w:p>
        </w:tc>
      </w:tr>
      <w:tr>
        <w:tc>
          <w:tcPr>
            <w:tcW w:type="dxa" w:w="47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Чистая прибыль, тыс. сом.</w:t>
            </w:r>
          </w:p>
        </w:tc>
        <w:tc>
          <w:tcPr>
            <w:tcW w:type="dxa" w:w="8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24331</w:t>
            </w:r>
          </w:p>
        </w:tc>
        <w:tc>
          <w:tcPr>
            <w:tcW w:type="dxa" w:w="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77811</w:t>
            </w:r>
          </w:p>
        </w:tc>
        <w:tc>
          <w:tcPr>
            <w:tcW w:type="dxa" w:w="8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78628</w:t>
            </w:r>
          </w:p>
        </w:tc>
        <w:tc>
          <w:tcPr>
            <w:tcW w:type="dxa" w:w="8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84020</w:t>
            </w:r>
          </w:p>
        </w:tc>
        <w:tc>
          <w:tcPr>
            <w:tcW w:type="dxa" w:w="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113895</w:t>
            </w:r>
          </w:p>
        </w:tc>
        <w:tc>
          <w:tcPr>
            <w:tcW w:type="dxa" w:w="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100147</w:t>
            </w:r>
          </w:p>
        </w:tc>
      </w:tr>
      <w:tr>
        <w:tc>
          <w:tcPr>
            <w:tcW w:type="dxa" w:w="47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Рост чистой прибыли, %</w:t>
            </w:r>
          </w:p>
        </w:tc>
        <w:tc>
          <w:tcPr>
            <w:tcW w:type="dxa" w:w="8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103,8%</w:t>
            </w:r>
          </w:p>
        </w:tc>
        <w:tc>
          <w:tcPr>
            <w:tcW w:type="dxa" w:w="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220%</w:t>
            </w:r>
          </w:p>
        </w:tc>
        <w:tc>
          <w:tcPr>
            <w:tcW w:type="dxa" w:w="8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8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w:t>
            </w:r>
          </w:p>
        </w:tc>
        <w:tc>
          <w:tcPr>
            <w:tcW w:type="dxa" w:w="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-12,1%</w:t>
            </w:r>
          </w:p>
        </w:tc>
      </w:tr>
    </w:tbl>
    <w:p>
      <w:pPr>
        <w:spacing w:after="120"/>
        <w:jc w:val="both"/>
      </w:pPr>
      <w:r>
        <w:rPr>
          <w:rFonts w:ascii="Arial" w:cs="Arial" w:eastAsia="Arial" w:hAnsi="Arial"/>
          <w:sz w:val="24"/>
          <w:szCs w:val="24"/>
        </w:rPr>
        <w:t xml:space="preserve">Глава V. Источники ресурсов ОАО "Айыл Банк"</w:t>
      </w:r>
    </w:p>
    <w:p>
      <w:pPr>
        <w:spacing w:after="120"/>
        <w:jc w:val="both"/>
      </w:pPr>
      <w:r>
        <w:rPr>
          <w:rFonts w:ascii="Arial" w:cs="Arial" w:eastAsia="Arial" w:hAnsi="Arial"/>
          <w:sz w:val="24"/>
          <w:szCs w:val="24"/>
        </w:rPr>
        <w:t xml:space="preserve">ОАО "Айыл Банк" за 10 лет добилось значительных успехов в обеспечении доступа к кредитам благодаря наличию дешевых заемных ресурсов, обеспечиваемых Всемирным банком (31 млн. долларов США) и Азиатским банком развития (10 млн. долларов США) под специальные проекты "Финансирование села 1 и 2" и "Чуйское региональное развитие".</w:t>
      </w:r>
    </w:p>
    <w:p>
      <w:pPr>
        <w:spacing w:after="120"/>
        <w:jc w:val="both"/>
      </w:pPr>
      <w:r>
        <w:rPr>
          <w:rFonts w:ascii="Arial" w:cs="Arial" w:eastAsia="Arial" w:hAnsi="Arial"/>
          <w:sz w:val="24"/>
          <w:szCs w:val="24"/>
        </w:rPr>
        <w:t xml:space="preserve">Правительство КР 7% - 137 млн. сомов</w:t>
      </w:r>
    </w:p>
    <w:p>
      <w:pPr>
        <w:spacing w:after="120"/>
        <w:jc w:val="both"/>
      </w:pPr>
      <w:r>
        <w:rPr>
          <w:rFonts w:ascii="Arial" w:cs="Arial" w:eastAsia="Arial" w:hAnsi="Arial"/>
          <w:sz w:val="24"/>
          <w:szCs w:val="24"/>
        </w:rPr>
        <w:t xml:space="preserve">Международные доноры (ВБ, АБР, ЕБРР, ПРООН, Райфайзен) 93% - 1766 млн. сомов</w:t>
      </w:r>
    </w:p>
    <w:p>
      <w:pPr>
        <w:spacing w:after="120"/>
        <w:jc w:val="both"/>
      </w:pPr>
      <w:r>
        <w:rPr>
          <w:rFonts w:ascii="Arial" w:cs="Arial" w:eastAsia="Arial" w:hAnsi="Arial"/>
          <w:sz w:val="24"/>
          <w:szCs w:val="24"/>
        </w:rPr>
        <w:t xml:space="preserve">Структура ресурсов, полученных на развитие ОАО "Айыл Банк" от Правительства Кыргызской Республики начиная с 1996 года, приведена ниже:</w:t>
      </w:r>
    </w:p>
    <w:p>
      <w:pPr>
        <w:spacing w:after="120"/>
        <w:jc w:val="both"/>
      </w:pPr>
      <w:r>
        <w:rPr>
          <w:rFonts w:ascii="Arial" w:cs="Arial" w:eastAsia="Arial" w:hAnsi="Arial"/>
          <w:sz w:val="24"/>
          <w:szCs w:val="24"/>
        </w:rPr>
        <w:t xml:space="preserve"> тыс. сомов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870"/>
        <w:gridCol w:w="2308"/>
      </w:tblGrid>
      <w:tr>
        <w:tc>
          <w:tcPr>
            <w:tcW w:type="dxa" w:w="7870"/>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Денежные средства</w:t>
            </w:r>
          </w:p>
        </w:tc>
        <w:tc>
          <w:tcPr>
            <w:tcW w:type="dxa" w:w="230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29782,00</w:t>
            </w:r>
          </w:p>
        </w:tc>
      </w:tr>
      <w:tr>
        <w:tc>
          <w:tcPr>
            <w:tcW w:type="dxa" w:w="78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Возврат бюджетных ссуд 1992-1995 гг.</w:t>
            </w:r>
          </w:p>
        </w:tc>
        <w:tc>
          <w:tcPr>
            <w:tcW w:type="dxa" w:w="23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24050,78</w:t>
            </w:r>
          </w:p>
        </w:tc>
      </w:tr>
      <w:tr>
        <w:tc>
          <w:tcPr>
            <w:tcW w:type="dxa" w:w="78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Здания (бывшего "Агропромбанка")</w:t>
            </w:r>
          </w:p>
        </w:tc>
        <w:tc>
          <w:tcPr>
            <w:tcW w:type="dxa" w:w="23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83443,57</w:t>
            </w:r>
          </w:p>
        </w:tc>
      </w:tr>
      <w:tr>
        <w:tc>
          <w:tcPr>
            <w:tcW w:type="dxa" w:w="78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w:t>
            </w:r>
          </w:p>
        </w:tc>
        <w:tc>
          <w:tcPr>
            <w:tcW w:type="dxa" w:w="23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137276,35</w:t>
            </w:r>
          </w:p>
        </w:tc>
      </w:tr>
    </w:tbl>
    <w:p>
      <w:pPr>
        <w:spacing w:after="120"/>
        <w:jc w:val="both"/>
      </w:pPr>
      <w:r>
        <w:rPr>
          <w:rFonts w:ascii="Arial" w:cs="Arial" w:eastAsia="Arial" w:hAnsi="Arial"/>
          <w:sz w:val="24"/>
          <w:szCs w:val="24"/>
        </w:rPr>
        <w:t xml:space="preserve">Структура ресурсов, полученных на развитие ОАО "Айыл Банк" от международных доноров в 1997-2006 годах, приведена ниже:</w:t>
      </w:r>
    </w:p>
    <w:p>
      <w:pPr>
        <w:spacing w:after="120"/>
        <w:jc w:val="both"/>
      </w:pPr>
      <w:r>
        <w:rPr>
          <w:rFonts w:ascii="Arial" w:cs="Arial" w:eastAsia="Arial" w:hAnsi="Arial"/>
          <w:sz w:val="24"/>
          <w:szCs w:val="24"/>
        </w:rPr>
        <w:t xml:space="preserve">  тыс. сомов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603"/>
        <w:gridCol w:w="2575"/>
      </w:tblGrid>
      <w:tr>
        <w:tc>
          <w:tcPr>
            <w:tcW w:type="dxa" w:w="7603"/>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Денежные средства</w:t>
            </w:r>
          </w:p>
        </w:tc>
        <w:tc>
          <w:tcPr>
            <w:tcW w:type="dxa" w:w="257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1754489,16</w:t>
            </w:r>
          </w:p>
        </w:tc>
      </w:tr>
      <w:tr>
        <w:tc>
          <w:tcPr>
            <w:tcW w:type="dxa" w:w="76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Безвозмездная техническая помощь</w:t>
            </w:r>
          </w:p>
        </w:tc>
        <w:tc>
          <w:tcPr>
            <w:tcW w:type="dxa" w:w="2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11737,98</w:t>
            </w:r>
          </w:p>
        </w:tc>
      </w:tr>
      <w:tr>
        <w:tc>
          <w:tcPr>
            <w:tcW w:type="dxa" w:w="76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w:t>
            </w:r>
          </w:p>
        </w:tc>
        <w:tc>
          <w:tcPr>
            <w:tcW w:type="dxa" w:w="2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1766227,14</w:t>
            </w:r>
          </w:p>
        </w:tc>
      </w:tr>
    </w:tbl>
    <w:p>
      <w:pPr>
        <w:spacing w:after="120"/>
        <w:jc w:val="both"/>
      </w:pPr>
      <w:r>
        <w:rPr>
          <w:rFonts w:ascii="Arial" w:cs="Arial" w:eastAsia="Arial" w:hAnsi="Arial"/>
          <w:sz w:val="24"/>
          <w:szCs w:val="24"/>
        </w:rPr>
        <w:t xml:space="preserve">Поступления средств от международных доноров с 1997 по 2006 год составили 1754,5 млн. сомов. Из них уже возвращено 116,4 млн. сомов и начисленных процентов на сумму 316,5 млн. сомов.</w:t>
      </w:r>
    </w:p>
    <w:p>
      <w:pPr>
        <w:spacing w:after="120"/>
        <w:jc w:val="both"/>
      </w:pPr>
      <w:r>
        <w:rPr>
          <w:rFonts w:ascii="Arial" w:cs="Arial" w:eastAsia="Arial" w:hAnsi="Arial"/>
          <w:sz w:val="24"/>
          <w:szCs w:val="24"/>
        </w:rPr>
        <w:t xml:space="preserve">Таким образом, на сегодня остаются большие обязательства по заемным средствам, полученным под гарантию Правительства Кыргызской Республики, сумма которых составляет 1328,0 млн. сомов по основной сумме долга и 555,7 млн. сомов по процентам.</w:t>
      </w:r>
    </w:p>
    <w:p>
      <w:pPr>
        <w:spacing w:after="120"/>
        <w:jc w:val="both"/>
      </w:pPr>
      <w:r>
        <w:rPr>
          <w:rFonts w:ascii="Arial" w:cs="Arial" w:eastAsia="Arial" w:hAnsi="Arial"/>
          <w:sz w:val="24"/>
          <w:szCs w:val="24"/>
        </w:rPr>
        <w:t xml:space="preserve">Глава VI. Обоснование приватизации ОАО "Айыл Банк"</w:t>
      </w:r>
    </w:p>
    <w:p>
      <w:pPr>
        <w:spacing w:after="120"/>
        <w:jc w:val="both"/>
      </w:pPr>
      <w:r>
        <w:rPr>
          <w:rFonts w:ascii="Arial" w:cs="Arial" w:eastAsia="Arial" w:hAnsi="Arial"/>
          <w:sz w:val="24"/>
          <w:szCs w:val="24"/>
        </w:rPr>
        <w:t xml:space="preserve">Наличие устойчивого финансового института на селе, который сможет предлагать больше кредитов сельским жителям, обслуживать больше клиентов, предоставлять весь спектр банковских услуг сельским гражданам, будет способствовать более масштабному и углубленному экономическому росту села, сокращению уровня бедности и развитию сельской местности страны.</w:t>
      </w:r>
    </w:p>
    <w:p>
      <w:pPr>
        <w:spacing w:after="120"/>
        <w:jc w:val="both"/>
      </w:pPr>
      <w:r>
        <w:rPr>
          <w:rFonts w:ascii="Arial" w:cs="Arial" w:eastAsia="Arial" w:hAnsi="Arial"/>
          <w:sz w:val="24"/>
          <w:szCs w:val="24"/>
        </w:rPr>
        <w:t xml:space="preserve">Согласно Меморандуму об экономической политике в Кыргызской Республике, на 2005-2007 годы, подписанному между Кыргызской Республикой и Международным валютным фондом (МВФ), роль финансового института отводится Айыл Банку как уже действующему финансово-кредитному учреждению, занимающему лидирующие позиции на финансовом рынке страны.</w:t>
      </w:r>
    </w:p>
    <w:p>
      <w:pPr>
        <w:spacing w:after="120"/>
        <w:jc w:val="both"/>
      </w:pPr>
      <w:r>
        <w:rPr>
          <w:rFonts w:ascii="Arial" w:cs="Arial" w:eastAsia="Arial" w:hAnsi="Arial"/>
          <w:sz w:val="24"/>
          <w:szCs w:val="24"/>
        </w:rPr>
        <w:t xml:space="preserve">Однако, для дальнейшего институционального развития ОАО "Айыл Банк", внедрения новых банковских продуктов технологий, расширения региональной сети и увеличения объемов кредитования у ОАО "Айыл Банк" нет ни технических, ни финансовых возможностей. При отсутствии собственных финансовых средств Айыл Банк имеет сильную зависимость от кредитных линий международных институтов.</w:t>
      </w:r>
    </w:p>
    <w:p>
      <w:pPr>
        <w:spacing w:after="120"/>
        <w:jc w:val="both"/>
      </w:pPr>
      <w:r>
        <w:rPr>
          <w:rFonts w:ascii="Arial" w:cs="Arial" w:eastAsia="Arial" w:hAnsi="Arial"/>
          <w:sz w:val="24"/>
          <w:szCs w:val="24"/>
        </w:rPr>
        <w:t xml:space="preserve">Завершены проекты Всемирного банка "Финансирование села 1 и 2" и, как следствие, уже имеет место факт снижения притоков кредитных ресурсов, что в последующем приведет к снижению кредитного портфеля, т.е. неспособности удовлетворить все возрастающие потребности своих клиентов и, соответственно, к падению прибыльности ОАО "Айыл Банк". В то же самое время, выплата основной суммы и процентов по всем проектам из года в год набирает темпы, тем самым еще больше сокращая ресурсную базу ОАО "Айыл Банк".</w:t>
      </w:r>
    </w:p>
    <w:p>
      <w:pPr>
        <w:spacing w:after="120"/>
        <w:jc w:val="both"/>
      </w:pPr>
      <w:r>
        <w:rPr>
          <w:rFonts w:ascii="Arial" w:cs="Arial" w:eastAsia="Arial" w:hAnsi="Arial"/>
          <w:sz w:val="24"/>
          <w:szCs w:val="24"/>
        </w:rPr>
        <w:t xml:space="preserve">В настоящее время ОАО "Айыл Банк" уже испытывает проблемы с нехваткой денежных ресурсов. У Айыл Банка нет достаточных средств, чтобы обеспечить кредитами всех желающих. Сегодня запись на выдачу кредита идет уже на 2008 год, даже для тех, кто не раз брал кредит в ОАО "Айыл Банк" и имеет положительную кредитную историю (такие клиенты пользовались правом первоочередной выдачи кредита).</w:t>
      </w:r>
    </w:p>
    <w:p>
      <w:pPr>
        <w:spacing w:after="120"/>
        <w:jc w:val="both"/>
      </w:pPr>
      <w:r>
        <w:rPr>
          <w:rFonts w:ascii="Arial" w:cs="Arial" w:eastAsia="Arial" w:hAnsi="Arial"/>
          <w:sz w:val="24"/>
          <w:szCs w:val="24"/>
        </w:rPr>
        <w:t xml:space="preserve">Чтобы обеспечить кредитный портфель на уровне 2006 года, уже в текущем году ОАО "Айыл Банк" необходимо порядка 200 млн. сомов (5 млн. долларов США). Наши расчеты показывают, что, если Айыл Банк и далее будет оставаться в государственной собственности, то, начиная уже с 2009 года, его кредитный портфель будет снижаться на 5-10% ежегодно, а прибыль уже за 2007 год снизится на 26% по сравнению с 2006 годом.</w:t>
      </w:r>
    </w:p>
    <w:p>
      <w:pPr>
        <w:spacing w:after="120"/>
        <w:jc w:val="both"/>
      </w:pPr>
      <w:r>
        <w:rPr>
          <w:rFonts w:ascii="Arial" w:cs="Arial" w:eastAsia="Arial" w:hAnsi="Arial"/>
          <w:sz w:val="24"/>
          <w:szCs w:val="24"/>
        </w:rPr>
        <w:t xml:space="preserve">Для успешного роста кредитного портфеля и институционального развития самого ОАО "Айыл Банк" необходимы ежегодные вливания на уровне 7-10 млн. долларов США. Бюджет страны не может выделять такие суммы.</w:t>
      </w:r>
    </w:p>
    <w:p>
      <w:pPr>
        <w:spacing w:after="120"/>
        <w:jc w:val="both"/>
      </w:pPr>
      <w:r>
        <w:rPr>
          <w:rFonts w:ascii="Arial" w:cs="Arial" w:eastAsia="Arial" w:hAnsi="Arial"/>
          <w:sz w:val="24"/>
          <w:szCs w:val="24"/>
        </w:rPr>
        <w:t xml:space="preserve">Привлечение же новых кредитных ресурсов для ОАО "Айыл Банк" от международных финансовых учреждений в настоящее время не представляется возможным по двум основным причинам. Первая: согласно Стратегии развития страны на 2007-2010 годы Правительство Кыргызской Республики намерено "продолжить жесткое управление государственным долгом, остающимся серьезным препятствием ускоренному росту". Вторая: учитывая текущее финансовое и политическое положение (статус государственного банка) ОАО "Айыл Банк", международные финансовые учреждения отказываются далее предоставлять кредитные ресурсы без долевого участия в общем руководстве ОАО "Айыл Банк".</w:t>
      </w:r>
    </w:p>
    <w:p>
      <w:pPr>
        <w:spacing w:after="120"/>
        <w:jc w:val="both"/>
      </w:pPr>
      <w:r>
        <w:rPr>
          <w:rFonts w:ascii="Arial" w:cs="Arial" w:eastAsia="Arial" w:hAnsi="Arial"/>
          <w:sz w:val="24"/>
          <w:szCs w:val="24"/>
        </w:rPr>
        <w:t xml:space="preserve">При разработке Второго проекта Всемирного банка по финансированию села, в рамках которого обеспечивалась поддержка КСФК, с Правительством Кыргызской Республики было согласовано, что ОАО "Айыл Банк" (КСФК) будет полностью приватизировано по окончании его поддержки в рамках этого проекта. Такое решение было признанием факта, что дальнейший рост ОАО "Айыл Банк" (КСФК) потребует изменения его статуса собственности, чтобы обеспечить более высокий уровень охвата населения услугами и модернизировать его операции. В противном случае, перспективы роста ОАО "Айыл Банк" будут проблематичны.</w:t>
      </w:r>
    </w:p>
    <w:p>
      <w:pPr>
        <w:spacing w:after="120"/>
        <w:jc w:val="both"/>
      </w:pPr>
      <w:r>
        <w:rPr>
          <w:rFonts w:ascii="Arial" w:cs="Arial" w:eastAsia="Arial" w:hAnsi="Arial"/>
          <w:sz w:val="24"/>
          <w:szCs w:val="24"/>
        </w:rPr>
        <w:t xml:space="preserve">Таким образом, наиболее оптимальным вариантом для осуществления нормальной жизнедеятельности и развития ОАО "Айыл Банк" является передача права собственности стратегическим инвесторам. Международные инвесторы, имеющие обширный опыт в организации операций крупных финансовых учреждений аналогичного характера, обеспечат знаниями и навыками, привнесут лучшую практику из разных стран мира, новые технологии, что улучшит обслуживание клиентов в сельской местности и позволит ОАО "Айыл Банк" эффективно предоставлять своя услуги.</w:t>
      </w:r>
    </w:p>
    <w:p>
      <w:pPr>
        <w:spacing w:after="120"/>
        <w:jc w:val="both"/>
      </w:pPr>
      <w:r>
        <w:rPr>
          <w:rFonts w:ascii="Arial" w:cs="Arial" w:eastAsia="Arial" w:hAnsi="Arial"/>
          <w:sz w:val="24"/>
          <w:szCs w:val="24"/>
        </w:rPr>
        <w:t xml:space="preserve">Приватизация же ОАО "Айыл Банк" позволит привлечь стратегического инвестора, получить дополнительно необходимые финансовые ресурсы для увеличения кредитного портфеля ОАО "Айыл Банк". Деньги от приватизации позволят Правительству Кыргызской Республики сократить свою потребность во внешних заимствованиях. Поступления от приватизации ОАО "Айыл Банк" в бюджет республики будут также существенными. Кроме этого, будет обеспечено своевременное выполнение обязательств Правительства Кыргызской Республики по заемным средствам без снижения объемов кредитования и темпов роста Айыл Банка.</w:t>
      </w:r>
    </w:p>
    <w:p>
      <w:pPr>
        <w:spacing w:after="120"/>
        <w:jc w:val="both"/>
      </w:pPr>
      <w:r>
        <w:rPr>
          <w:rFonts w:ascii="Arial" w:cs="Arial" w:eastAsia="Arial" w:hAnsi="Arial"/>
          <w:sz w:val="24"/>
          <w:szCs w:val="24"/>
        </w:rPr>
        <w:t xml:space="preserve">Необходимость приватизации КСФК (ОАО "Айыл Банк") обосновывалась в Меморандуме об экономической политике в Кыргызской Республике на 2005-2007 годы, подписанным между Кыргызской Республикой и МВФ, в программе КОР, в Стратегии развития страны на 2007-2010 годы, а также в Среднесрочной стратегии развития микрофинансирования на 2006-2010 годы.</w:t>
      </w:r>
    </w:p>
    <w:p>
      <w:pPr>
        <w:spacing w:after="120"/>
        <w:jc w:val="both"/>
      </w:pPr>
      <w:r>
        <w:rPr>
          <w:rFonts w:ascii="Arial" w:cs="Arial" w:eastAsia="Arial" w:hAnsi="Arial"/>
          <w:sz w:val="24"/>
          <w:szCs w:val="24"/>
        </w:rPr>
        <w:t xml:space="preserve">Приватизация ОАО "Айыл Банк" позволит решить такие важные вопросы, как расширение финансирования сельского хозяйства, предоставление полного спектра финансовых и банковских услуг, сокращение уровня бедности и развитие сельской местности.</w:t>
      </w:r>
    </w:p>
    <w:p>
      <w:pPr>
        <w:spacing w:after="120"/>
        <w:jc w:val="both"/>
      </w:pPr>
      <w:r>
        <w:rPr>
          <w:rFonts w:ascii="Arial" w:cs="Arial" w:eastAsia="Arial" w:hAnsi="Arial"/>
          <w:sz w:val="24"/>
          <w:szCs w:val="24"/>
        </w:rPr>
        <w:t xml:space="preserve">Приватизация ОАО "Айыл Банк" позволит достичь следующих целей и задач: - привлечь инвестиции от инвесторов для расширения и увеличения объемов кредитования сельскохозяйственной отрасли;</w:t>
      </w:r>
    </w:p>
    <w:p>
      <w:pPr>
        <w:spacing w:after="120"/>
        <w:jc w:val="both"/>
      </w:pPr>
      <w:r>
        <w:rPr>
          <w:rFonts w:ascii="Arial" w:cs="Arial" w:eastAsia="Arial" w:hAnsi="Arial"/>
          <w:sz w:val="24"/>
          <w:szCs w:val="24"/>
        </w:rPr>
        <w:t xml:space="preserve">- получить новые технологии и перенять международный опыт и лучшую банковскую практику от международных инвесторов;</w:t>
      </w:r>
    </w:p>
    <w:p>
      <w:pPr>
        <w:spacing w:after="120"/>
        <w:jc w:val="both"/>
      </w:pPr>
      <w:r>
        <w:rPr>
          <w:rFonts w:ascii="Arial" w:cs="Arial" w:eastAsia="Arial" w:hAnsi="Arial"/>
          <w:sz w:val="24"/>
          <w:szCs w:val="24"/>
        </w:rPr>
        <w:t xml:space="preserve">- диверсифицировать кредитный портфель, 80% которого приходится на животноводство, и обеспечить более эффективное управление рисками;</w:t>
      </w:r>
    </w:p>
    <w:p>
      <w:pPr>
        <w:spacing w:after="120"/>
        <w:jc w:val="both"/>
      </w:pPr>
      <w:r>
        <w:rPr>
          <w:rFonts w:ascii="Arial" w:cs="Arial" w:eastAsia="Arial" w:hAnsi="Arial"/>
          <w:sz w:val="24"/>
          <w:szCs w:val="24"/>
        </w:rPr>
        <w:t xml:space="preserve">- достичь долгосрочной стабильности и финансовой устойчивости ОАО "Айыл Банк";</w:t>
      </w:r>
    </w:p>
    <w:p>
      <w:pPr>
        <w:spacing w:after="120"/>
        <w:jc w:val="both"/>
      </w:pPr>
      <w:r>
        <w:rPr>
          <w:rFonts w:ascii="Arial" w:cs="Arial" w:eastAsia="Arial" w:hAnsi="Arial"/>
          <w:sz w:val="24"/>
          <w:szCs w:val="24"/>
        </w:rPr>
        <w:t xml:space="preserve">- обеспечить своевременное выполнение обязательств и исключить кредитный риск Правительства Кыргызской Республики по заемным средствам;</w:t>
      </w:r>
    </w:p>
    <w:p>
      <w:pPr>
        <w:spacing w:after="120"/>
        <w:jc w:val="both"/>
      </w:pPr>
      <w:r>
        <w:rPr>
          <w:rFonts w:ascii="Arial" w:cs="Arial" w:eastAsia="Arial" w:hAnsi="Arial"/>
          <w:sz w:val="24"/>
          <w:szCs w:val="24"/>
        </w:rPr>
        <w:t xml:space="preserve">- получать заемные средства, необходимые для успешной работы на долгосрочной основе;</w:t>
      </w:r>
    </w:p>
    <w:p>
      <w:pPr>
        <w:spacing w:after="120"/>
        <w:jc w:val="both"/>
      </w:pPr>
      <w:r>
        <w:rPr>
          <w:rFonts w:ascii="Arial" w:cs="Arial" w:eastAsia="Arial" w:hAnsi="Arial"/>
          <w:sz w:val="24"/>
          <w:szCs w:val="24"/>
        </w:rPr>
        <w:t xml:space="preserve">- обеспечить доступ сельских жителей к различным финансовым и банковским услугам с максимальным географическим охватом жителей сельской местности республики, особенно отдаленных и труднодоступных районов;</w:t>
      </w:r>
    </w:p>
    <w:p>
      <w:pPr>
        <w:spacing w:after="120"/>
        <w:jc w:val="both"/>
      </w:pPr>
      <w:r>
        <w:rPr>
          <w:rFonts w:ascii="Arial" w:cs="Arial" w:eastAsia="Arial" w:hAnsi="Arial"/>
          <w:sz w:val="24"/>
          <w:szCs w:val="24"/>
        </w:rPr>
        <w:t xml:space="preserve">- способствовать созданию новых рабочих мест, увеличению занятости сельского населения и снижению внутренней и внешней миграции жителей Кыргызской Республики, особенно в сельской местности;</w:t>
      </w:r>
    </w:p>
    <w:p>
      <w:pPr>
        <w:spacing w:after="120"/>
        <w:jc w:val="both"/>
      </w:pPr>
      <w:r>
        <w:rPr>
          <w:rFonts w:ascii="Arial" w:cs="Arial" w:eastAsia="Arial" w:hAnsi="Arial"/>
          <w:sz w:val="24"/>
          <w:szCs w:val="24"/>
        </w:rPr>
        <w:t xml:space="preserve">- мобилизовать внутренние сбережения сельского населения;</w:t>
      </w:r>
    </w:p>
    <w:p>
      <w:pPr>
        <w:spacing w:after="120"/>
        <w:jc w:val="both"/>
      </w:pPr>
      <w:r>
        <w:rPr>
          <w:rFonts w:ascii="Arial" w:cs="Arial" w:eastAsia="Arial" w:hAnsi="Arial"/>
          <w:sz w:val="24"/>
          <w:szCs w:val="24"/>
        </w:rPr>
        <w:t xml:space="preserve">- увеличить экспортный потенциал сельскохозяйственного сектора;</w:t>
      </w:r>
    </w:p>
    <w:p>
      <w:pPr>
        <w:spacing w:after="120"/>
        <w:jc w:val="both"/>
      </w:pPr>
      <w:r>
        <w:rPr>
          <w:rFonts w:ascii="Arial" w:cs="Arial" w:eastAsia="Arial" w:hAnsi="Arial"/>
          <w:sz w:val="24"/>
          <w:szCs w:val="24"/>
        </w:rPr>
        <w:t xml:space="preserve">- ОАО "Айыл Банк" сможет более эффективно и успешно конкурировать с постоянно растущим числом банков и организаций, предоставляющих услуги по микрофинансированию;</w:t>
      </w:r>
    </w:p>
    <w:p>
      <w:pPr>
        <w:spacing w:after="120"/>
        <w:jc w:val="both"/>
      </w:pPr>
      <w:r>
        <w:rPr>
          <w:rFonts w:ascii="Arial" w:cs="Arial" w:eastAsia="Arial" w:hAnsi="Arial"/>
          <w:sz w:val="24"/>
          <w:szCs w:val="24"/>
        </w:rPr>
        <w:t xml:space="preserve">- содействовать экономическому росту и снижению уровня бедности в стране.</w:t>
      </w:r>
    </w:p>
    <w:p>
      <w:pPr>
        <w:spacing w:after="120"/>
        <w:jc w:val="both"/>
      </w:pPr>
      <w:r>
        <w:rPr>
          <w:rFonts w:ascii="Arial" w:cs="Arial" w:eastAsia="Arial" w:hAnsi="Arial"/>
          <w:sz w:val="24"/>
          <w:szCs w:val="24"/>
        </w:rPr>
        <w:t xml:space="preserve">При проведении приватизации ОАО "Айыл Банк" предполагаются следующие основные требования к потенциальным участникам:</w:t>
      </w:r>
    </w:p>
    <w:p>
      <w:pPr>
        <w:spacing w:after="120"/>
        <w:jc w:val="both"/>
      </w:pPr>
      <w:r>
        <w:rPr>
          <w:rFonts w:ascii="Arial" w:cs="Arial" w:eastAsia="Arial" w:hAnsi="Arial"/>
          <w:sz w:val="24"/>
          <w:szCs w:val="24"/>
        </w:rPr>
        <w:t xml:space="preserve">- приобрести ОАО "Айыл Банк" исключительно за счет собственных средств;</w:t>
      </w:r>
    </w:p>
    <w:p>
      <w:pPr>
        <w:spacing w:after="120"/>
        <w:jc w:val="both"/>
      </w:pPr>
      <w:r>
        <w:rPr>
          <w:rFonts w:ascii="Arial" w:cs="Arial" w:eastAsia="Arial" w:hAnsi="Arial"/>
          <w:sz w:val="24"/>
          <w:szCs w:val="24"/>
        </w:rPr>
        <w:t xml:space="preserve">- сохранить основное направление деятельности ОАО "Айыл Банк";</w:t>
      </w:r>
    </w:p>
    <w:p>
      <w:pPr>
        <w:spacing w:after="120"/>
        <w:jc w:val="both"/>
      </w:pPr>
      <w:r>
        <w:rPr>
          <w:rFonts w:ascii="Arial" w:cs="Arial" w:eastAsia="Arial" w:hAnsi="Arial"/>
          <w:sz w:val="24"/>
          <w:szCs w:val="24"/>
        </w:rPr>
        <w:t xml:space="preserve">- обеспечить максимальное привлечение инвестиций в деятельность банка;</w:t>
      </w:r>
    </w:p>
    <w:p>
      <w:pPr>
        <w:spacing w:after="120"/>
        <w:jc w:val="both"/>
      </w:pPr>
      <w:r>
        <w:rPr>
          <w:rFonts w:ascii="Arial" w:cs="Arial" w:eastAsia="Arial" w:hAnsi="Arial"/>
          <w:sz w:val="24"/>
          <w:szCs w:val="24"/>
        </w:rPr>
        <w:t xml:space="preserve">- расширить региональную сеть филиалов и представительств;</w:t>
      </w:r>
    </w:p>
    <w:p>
      <w:pPr>
        <w:spacing w:after="120"/>
        <w:jc w:val="both"/>
      </w:pPr>
      <w:r>
        <w:rPr>
          <w:rFonts w:ascii="Arial" w:cs="Arial" w:eastAsia="Arial" w:hAnsi="Arial"/>
          <w:sz w:val="24"/>
          <w:szCs w:val="24"/>
        </w:rPr>
        <w:t xml:space="preserve">- внедрить в ОАО "Айыл Банк" новые международные технологии и лучшую мировую банковскую практику;</w:t>
      </w:r>
    </w:p>
    <w:p>
      <w:pPr>
        <w:spacing w:after="120"/>
        <w:jc w:val="both"/>
      </w:pPr>
      <w:r>
        <w:rPr>
          <w:rFonts w:ascii="Arial" w:cs="Arial" w:eastAsia="Arial" w:hAnsi="Arial"/>
          <w:sz w:val="24"/>
          <w:szCs w:val="24"/>
        </w:rPr>
        <w:t xml:space="preserve">- поддерживать конкурентоспособную процентную ставку по кредитам;</w:t>
      </w:r>
    </w:p>
    <w:p>
      <w:pPr>
        <w:spacing w:after="120"/>
        <w:jc w:val="both"/>
      </w:pPr>
      <w:r>
        <w:rPr>
          <w:rFonts w:ascii="Arial" w:cs="Arial" w:eastAsia="Arial" w:hAnsi="Arial"/>
          <w:sz w:val="24"/>
          <w:szCs w:val="24"/>
        </w:rPr>
        <w:t xml:space="preserve">- обеспечить своевременное выполнение обязательств перед Правительством Кыргызской Республики по ранее привлеченным заемным средствам.</w:t>
      </w:r>
    </w:p>
    <w:p>
      <w:pPr>
        <w:spacing w:after="120"/>
        <w:jc w:val="both"/>
      </w:pPr>
      <w:r>
        <w:rPr>
          <w:rFonts w:ascii="Arial" w:cs="Arial" w:eastAsia="Arial" w:hAnsi="Arial"/>
          <w:sz w:val="24"/>
          <w:szCs w:val="24"/>
        </w:rPr>
        <w:t xml:space="preserve">Названные требования являются стартовыми и могут быть расширены в процессе инвестиционного конкурса.</w:t>
      </w:r>
    </w:p>
    <w:p>
      <w:pPr>
        <w:spacing w:after="120"/>
        <w:jc w:val="both"/>
      </w:pPr>
      <w:r>
        <w:rPr>
          <w:rFonts w:ascii="Arial" w:cs="Arial" w:eastAsia="Arial" w:hAnsi="Arial"/>
          <w:sz w:val="24"/>
          <w:szCs w:val="24"/>
        </w:rPr>
        <w:t xml:space="preserve">В то же время инвесторам необходимо предоставить соответствующие полномочия и создать стимулы для эффективного управления и реализации будущей стратегии развития ОАО "Айыл Банк". Чем больше доля собственного капитала инвесторов, тем выше их обязательства по отношению к финансовой прочности, модернизации, расширению операций и будущему росту ОАО "Айыл Банк".</w:t>
      </w:r>
    </w:p>
    <w:p>
      <w:pPr>
        <w:spacing w:after="120"/>
        <w:jc w:val="both"/>
      </w:pPr>
      <w:r>
        <w:rPr>
          <w:rFonts w:ascii="Arial" w:cs="Arial" w:eastAsia="Arial" w:hAnsi="Arial"/>
          <w:sz w:val="24"/>
          <w:szCs w:val="24"/>
        </w:rPr>
        <w:t xml:space="preserve">Глава VII. Обзор развития международных микрофинансовых банков</w:t>
      </w:r>
    </w:p>
    <w:p>
      <w:pPr>
        <w:spacing w:after="120"/>
        <w:jc w:val="both"/>
      </w:pPr>
      <w:r>
        <w:rPr>
          <w:rFonts w:ascii="Arial" w:cs="Arial" w:eastAsia="Arial" w:hAnsi="Arial"/>
          <w:sz w:val="24"/>
          <w:szCs w:val="24"/>
        </w:rPr>
        <w:t xml:space="preserve">В рамках данной главы рассматривается история развития ряда микрофинансовых банков для сравнительного анализа с ОАО "Айыл Банк". Приоритетным направлением деятельности данных банков является финансирование сельского сектора.</w:t>
      </w:r>
    </w:p>
    <w:p>
      <w:pPr>
        <w:spacing w:after="120"/>
        <w:jc w:val="both"/>
      </w:pPr>
      <w:r>
        <w:rPr>
          <w:rFonts w:ascii="Arial" w:cs="Arial" w:eastAsia="Arial" w:hAnsi="Arial"/>
          <w:sz w:val="24"/>
          <w:szCs w:val="24"/>
        </w:rPr>
        <w:t xml:space="preserve">Микрофинансовый банк Таджикистана, Микрофинансовый банк Афганистана и Микрофинансовый банк Пакистана. Все эти банки были с самого начала открыты Фондом Ага Хана как частные финансовые учреждения для сельского финансирования. Фонд Ага Хана проявил интерес к приватизации Айыл Банка как стратегический инвестор, поэтому изучение операционной деятельности этих банков имеет важное значение.</w:t>
      </w:r>
    </w:p>
    <w:p>
      <w:pPr>
        <w:spacing w:after="120"/>
        <w:jc w:val="both"/>
      </w:pPr>
      <w:r>
        <w:rPr>
          <w:rFonts w:ascii="Arial" w:cs="Arial" w:eastAsia="Arial" w:hAnsi="Arial"/>
          <w:sz w:val="24"/>
          <w:szCs w:val="24"/>
        </w:rPr>
        <w:t xml:space="preserve">Два Монгольских микрофинансовых банка: Хас Банк и Хан Банк (бывший Аг Банк). Хас Банк, как и 3 вышеупомянутых микрофинансовых банка Ага Хана, с самого начала были 100% частными банками, а Хан Банк - единственный микрофинансовый банк, который ранее принадлежал государству и в 2003 году был полностью продан стратегическому инвестору.</w:t>
      </w:r>
    </w:p>
    <w:p>
      <w:pPr>
        <w:spacing w:after="120"/>
        <w:jc w:val="both"/>
      </w:pPr>
      <w:r>
        <w:rPr>
          <w:rFonts w:ascii="Arial" w:cs="Arial" w:eastAsia="Arial" w:hAnsi="Arial"/>
          <w:sz w:val="24"/>
          <w:szCs w:val="24"/>
        </w:rPr>
        <w:t xml:space="preserve">Двенадцать микрофинансовых банков с акционерным участием ЕБРР. В число этих банков входит одиннадцать ПроКредит банков в Восточной Европе и КМВ Банк России. Данные банки рассматриваются в связи с тем, что ЕБРР заинтересован быть миноритарным (не основным) инвестором КСФК.</w:t>
      </w:r>
    </w:p>
    <w:p>
      <w:pPr>
        <w:spacing w:after="120"/>
        <w:jc w:val="both"/>
      </w:pPr>
      <w:r>
        <w:rPr>
          <w:rFonts w:ascii="Arial" w:cs="Arial" w:eastAsia="Arial" w:hAnsi="Arial"/>
          <w:sz w:val="24"/>
          <w:szCs w:val="24"/>
        </w:rPr>
        <w:t xml:space="preserve">Стратегическое преимущество данных банков состоит в том, что их основные клиенты проживают в сельской местности и, таким образом, им удается избежать интенсивной конкуренции, которая имеет место среди банков в крупных городах. Кроме того, микрофинансовые банки, рассматриваемые в данной главе, добились положительных финансовых результатов посредством внедрения корпоративного управления, лучшей банковской практики, международного опыта, новых технологий, основанных на снижении рисков и диверсификации деятельности.</w:t>
      </w:r>
    </w:p>
    <w:p>
      <w:pPr>
        <w:spacing w:after="120"/>
        <w:jc w:val="both"/>
      </w:pPr>
      <w:r>
        <w:rPr>
          <w:rFonts w:ascii="Arial" w:cs="Arial" w:eastAsia="Arial" w:hAnsi="Arial"/>
          <w:sz w:val="24"/>
          <w:szCs w:val="24"/>
        </w:rPr>
        <w:t xml:space="preserve">Из всех рассматриваемых банков только Хан Банк, как и ОАО "Айыл Банк", был создан как государственный банк. Хан Банк не имел должного корпоративного управления и постоянно испытывал государственное и политическое вмешательство, что в последствии, в конце 1990-х годов, привело к банкротству. Хан Банк смог восстановить финансовую устойчивость только после того, как Правительство Монголии согласилось передать банк под внешнее управление иностранного эксперта.</w:t>
      </w:r>
    </w:p>
    <w:p>
      <w:pPr>
        <w:spacing w:after="120"/>
        <w:jc w:val="both"/>
      </w:pPr>
      <w:r>
        <w:rPr>
          <w:rFonts w:ascii="Arial" w:cs="Arial" w:eastAsia="Arial" w:hAnsi="Arial"/>
          <w:sz w:val="24"/>
          <w:szCs w:val="24"/>
        </w:rPr>
        <w:t xml:space="preserve">В следующих разделах приведен сравнительный анализ деятельности вышеуказанных банков и ОАО "Айыл Банк".</w:t>
      </w:r>
    </w:p>
    <w:p>
      <w:pPr>
        <w:spacing w:after="120"/>
        <w:jc w:val="both"/>
      </w:pPr>
      <w:r>
        <w:rPr>
          <w:rFonts w:ascii="Arial" w:cs="Arial" w:eastAsia="Arial" w:hAnsi="Arial"/>
          <w:sz w:val="24"/>
          <w:szCs w:val="24"/>
        </w:rPr>
        <w:t xml:space="preserve">VII.I. Первый Микрофинансовый банк Пакистана</w:t>
      </w:r>
    </w:p>
    <w:p>
      <w:pPr>
        <w:spacing w:after="120"/>
        <w:jc w:val="both"/>
      </w:pPr>
      <w:r>
        <w:rPr>
          <w:rFonts w:ascii="Arial" w:cs="Arial" w:eastAsia="Arial" w:hAnsi="Arial"/>
          <w:sz w:val="24"/>
          <w:szCs w:val="24"/>
        </w:rPr>
        <w:t xml:space="preserve">Предыстория</w:t>
      </w:r>
    </w:p>
    <w:p>
      <w:pPr>
        <w:spacing w:after="120"/>
        <w:jc w:val="both"/>
      </w:pPr>
      <w:r>
        <w:rPr>
          <w:rFonts w:ascii="Arial" w:cs="Arial" w:eastAsia="Arial" w:hAnsi="Arial"/>
          <w:sz w:val="24"/>
          <w:szCs w:val="24"/>
        </w:rPr>
        <w:t xml:space="preserve">Первый Микрофинансовый банк Пакистана (ПМБ Пакистана) был учрежден в ноябре 2001 года и получил лицензию в январе 2002 года. Фонд Ага Хана выступил учредителем банка и предоставил начальный капитал в сумме 8,33 млн. долларов США. Позднее, в сентябре 2002 года, Международная финансовая корпорация (МФК) инвестировала в акционерный капитал 2,66 млн. долларов США, увеличив общую сумму акционерного капитала до 11 млн. долларов США. На 31 декабря 2006 года Ага Хан владел 75,8% капитала банка, а МФК принадлежало 24,2%. Данные акционеры оказывают, кроме всего, и институциональную поддержку ПМБ Пакистана.</w:t>
      </w:r>
    </w:p>
    <w:p>
      <w:pPr>
        <w:spacing w:after="120"/>
        <w:jc w:val="both"/>
      </w:pPr>
      <w:r>
        <w:rPr>
          <w:rFonts w:ascii="Arial" w:cs="Arial" w:eastAsia="Arial" w:hAnsi="Arial"/>
          <w:sz w:val="24"/>
          <w:szCs w:val="24"/>
        </w:rPr>
        <w:t xml:space="preserve">ПМБ Пакистана был создан для предоставления полного пакета финансовых услуг сельскому населению Северного Пакистана в рамках Концепции сельской поддержки Ага Хана (ПСПАХ). Данная Концепция внесла значительный вклад в сокращение бедности, особенно среди женщин.</w:t>
      </w:r>
    </w:p>
    <w:p>
      <w:pPr>
        <w:spacing w:after="120"/>
        <w:jc w:val="both"/>
      </w:pPr>
      <w:r>
        <w:rPr>
          <w:rFonts w:ascii="Arial" w:cs="Arial" w:eastAsia="Arial" w:hAnsi="Arial"/>
          <w:sz w:val="24"/>
          <w:szCs w:val="24"/>
        </w:rPr>
        <w:t xml:space="preserve">Результаты</w:t>
      </w:r>
    </w:p>
    <w:p>
      <w:pPr>
        <w:spacing w:after="120"/>
        <w:jc w:val="both"/>
      </w:pPr>
      <w:r>
        <w:rPr>
          <w:rFonts w:ascii="Arial" w:cs="Arial" w:eastAsia="Arial" w:hAnsi="Arial"/>
          <w:sz w:val="24"/>
          <w:szCs w:val="24"/>
        </w:rPr>
        <w:t xml:space="preserve">Со дня основания внешний аудит банка проводился компанией "ПрайсвотерхаузКуперс". В 2005-2006 годах аудит провела компания "Эрнст и Янг".</w:t>
      </w:r>
    </w:p>
    <w:p>
      <w:pPr>
        <w:spacing w:after="120"/>
        <w:jc w:val="both"/>
      </w:pPr>
      <w:r>
        <w:rPr>
          <w:rFonts w:ascii="Arial" w:cs="Arial" w:eastAsia="Arial" w:hAnsi="Arial"/>
          <w:sz w:val="24"/>
          <w:szCs w:val="24"/>
        </w:rPr>
        <w:t xml:space="preserve">ПМБ Пакистана реализует следующие проекты:</w:t>
      </w:r>
    </w:p>
    <w:p>
      <w:pPr>
        <w:spacing w:after="120"/>
        <w:jc w:val="both"/>
      </w:pPr>
      <w:r>
        <w:rPr>
          <w:rFonts w:ascii="Arial" w:cs="Arial" w:eastAsia="Arial" w:hAnsi="Arial"/>
          <w:sz w:val="24"/>
          <w:szCs w:val="24"/>
        </w:rPr>
        <w:t xml:space="preserve">В области разработки продукта ПМБ привлекал услуги различных партнеров как в социальном, так и в финансовом секторе, что позволяет банку сконструировать многосекторальные продукты для своих клиентов. Банк работает в союзе с Фондом Ситигрупп (США), который распространяет информацию по здравоохранению, особенно среди женщин в городской местности. Возобновляемый Фонд Ситигрупп используется для финансирования крайне бедных слоев населения и приобретения информационной системы (ИТ).</w:t>
      </w:r>
    </w:p>
    <w:p>
      <w:pPr>
        <w:spacing w:after="120"/>
        <w:jc w:val="both"/>
      </w:pPr>
      <w:r>
        <w:rPr>
          <w:rFonts w:ascii="Arial" w:cs="Arial" w:eastAsia="Arial" w:hAnsi="Arial"/>
          <w:sz w:val="24"/>
          <w:szCs w:val="24"/>
        </w:rPr>
        <w:t xml:space="preserve">Проект "Доступ женщин к заемным средствам и новым технологиям" (WACT) был создан на основе стратегического соответствия между ПРООН и операциями ПМБ, чтобы организовать курсы для женщин по развитию бизнеса. Согласно программе ПМБ организуются тренинги для женщин в отдаленных селах и горных районах Пакистана. Проект дал возможность женщинам эффективно использовать заемные ресурсы.</w:t>
      </w:r>
    </w:p>
    <w:p>
      <w:pPr>
        <w:spacing w:after="120"/>
        <w:jc w:val="both"/>
      </w:pPr>
      <w:r>
        <w:rPr>
          <w:rFonts w:ascii="Arial" w:cs="Arial" w:eastAsia="Arial" w:hAnsi="Arial"/>
          <w:sz w:val="24"/>
          <w:szCs w:val="24"/>
        </w:rPr>
        <w:t xml:space="preserve">Банк успешно завершил пилотную программу с ОсОО "Энгро Фудс Лимитед", занимающимся обработкой, упаковкой и маркетингом продуктов питания. Вместе с ОсОО "Энгро Фудс Лимитед" банк разработал финансовые продукты для повышения производительности молока азиатских буйволов.</w:t>
      </w:r>
    </w:p>
    <w:p>
      <w:pPr>
        <w:spacing w:after="120"/>
        <w:jc w:val="both"/>
      </w:pPr>
      <w:r>
        <w:rPr>
          <w:rFonts w:ascii="Arial" w:cs="Arial" w:eastAsia="Arial" w:hAnsi="Arial"/>
          <w:sz w:val="24"/>
          <w:szCs w:val="24"/>
        </w:rPr>
        <w:t xml:space="preserve">ПМБ реализуется Концепция "Финансовые услуги Вилледж Групп" для женщин и мужчин - фермеров и микропредпринимателей сельской местности Пакистана. Целью является предоставление финансовых услуг, включая кредиты, сбережения и переводы.</w:t>
      </w:r>
    </w:p>
    <w:p>
      <w:pPr>
        <w:spacing w:after="120"/>
        <w:jc w:val="both"/>
      </w:pPr>
      <w:r>
        <w:rPr>
          <w:rFonts w:ascii="Arial" w:cs="Arial" w:eastAsia="Arial" w:hAnsi="Arial"/>
          <w:sz w:val="24"/>
          <w:szCs w:val="24"/>
        </w:rPr>
        <w:t xml:space="preserve">ПМБ запустил программу микрострахования жизни в сотрудничестве со "Страховой компанией Нью Джубили" (№JI) со страховым взносом всего лишь 100 рупий в год для целевых клиентов, у которых низкие доходы.</w:t>
      </w:r>
    </w:p>
    <w:p>
      <w:pPr>
        <w:spacing w:after="120"/>
        <w:jc w:val="both"/>
      </w:pPr>
      <w:r>
        <w:rPr>
          <w:rFonts w:ascii="Arial" w:cs="Arial" w:eastAsia="Arial" w:hAnsi="Arial"/>
          <w:sz w:val="24"/>
          <w:szCs w:val="24"/>
        </w:rPr>
        <w:t xml:space="preserve">Банк также получил многочисленные награды за свою работу в области микрофинансирования. В частности, ПМБ Пакистана, как и ОАО "Айыл Банк", в январе 2006 года была присуждена "Награда за финансовую прозрачность за 2005 год" Консультативной группы по оказанию помощи бедным (CGAP).</w:t>
      </w:r>
    </w:p>
    <w:p>
      <w:pPr>
        <w:spacing w:after="120"/>
        <w:jc w:val="both"/>
      </w:pPr>
      <w:r>
        <w:rPr>
          <w:rFonts w:ascii="Arial" w:cs="Arial" w:eastAsia="Arial" w:hAnsi="Arial"/>
          <w:sz w:val="24"/>
          <w:szCs w:val="24"/>
        </w:rPr>
        <w:t xml:space="preserve">Сравнительная характеристика ПМБ Пакистана и ОАО "Айыл Банк"</w:t>
      </w:r>
    </w:p>
    <w:p>
      <w:pPr>
        <w:spacing w:after="120"/>
        <w:jc w:val="both"/>
      </w:pPr>
      <w:r>
        <w:rPr>
          <w:rFonts w:ascii="Arial" w:cs="Arial" w:eastAsia="Arial" w:hAnsi="Arial"/>
          <w:sz w:val="24"/>
          <w:szCs w:val="24"/>
        </w:rPr>
        <w:t xml:space="preserve">За первые 3,5 года существования ПМБ добился значительных результатов. Он успешно расширил предлагаемые финансовые продукты, в числе которых услуги по депозитам и микрострахование жизни. ПМБ уже на сегодня обслуживает больше клиентов, чем Айыл Банк. Частная собственность ПМБ позволила банку привлечь и частный капитал, и вклады клиентов, и тем самым он увеличил в 2006 году общую сумму кредитного портфеля на 55%, по сравнению с 2005 годом.</w:t>
      </w:r>
    </w:p>
    <w:p>
      <w:pPr>
        <w:spacing w:after="120"/>
        <w:jc w:val="both"/>
      </w:pPr>
      <w:r>
        <w:rPr>
          <w:rFonts w:ascii="Arial" w:cs="Arial" w:eastAsia="Arial" w:hAnsi="Arial"/>
          <w:sz w:val="24"/>
          <w:szCs w:val="24"/>
        </w:rPr>
        <w:t xml:space="preserve">Сравнение Первого микрофинансового банка Пакистана и ОАО "Айыл Банк"/КСФК</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850"/>
        <w:gridCol w:w="1740"/>
        <w:gridCol w:w="2587"/>
      </w:tblGrid>
      <w:tr>
        <w:tc>
          <w:tcPr>
            <w:tcW w:type="dxa" w:w="5850"/>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 31 декабря 2006 года</w:t>
            </w:r>
          </w:p>
        </w:tc>
        <w:tc>
          <w:tcPr>
            <w:tcW w:type="dxa" w:w="174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ПМБ Пакистана</w:t>
            </w:r>
          </w:p>
        </w:tc>
        <w:tc>
          <w:tcPr>
            <w:tcW w:type="dxa" w:w="258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ОАО "Айыл Банк" /КСФК</w:t>
            </w:r>
          </w:p>
        </w:tc>
      </w:tr>
      <w:tr>
        <w:tc>
          <w:tcPr>
            <w:tcW w:type="dxa" w:w="58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Общий период работы (в годах)</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 года</w:t>
            </w:r>
          </w:p>
        </w:tc>
        <w:tc>
          <w:tcPr>
            <w:tcW w:type="dxa" w:w="2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 лет</w:t>
            </w:r>
          </w:p>
        </w:tc>
      </w:tr>
      <w:tr>
        <w:tc>
          <w:tcPr>
            <w:tcW w:type="dxa" w:w="58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негосударственной (частной) собственности</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2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58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Прибыль на акционерный капитал</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w:t>
            </w:r>
          </w:p>
        </w:tc>
        <w:tc>
          <w:tcPr>
            <w:tcW w:type="dxa" w:w="2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15,93%</w:t>
            </w:r>
          </w:p>
        </w:tc>
      </w:tr>
      <w:tr>
        <w:tc>
          <w:tcPr>
            <w:tcW w:type="dxa" w:w="58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Валовой портфель выданных кредитов (в долларах США)</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10989933</w:t>
            </w:r>
          </w:p>
        </w:tc>
        <w:tc>
          <w:tcPr>
            <w:tcW w:type="dxa" w:w="2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54307234</w:t>
            </w:r>
          </w:p>
        </w:tc>
      </w:tr>
      <w:tr>
        <w:tc>
          <w:tcPr>
            <w:tcW w:type="dxa" w:w="58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Объемы добровольных вкладов (в долларах США)</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15219343</w:t>
            </w:r>
          </w:p>
        </w:tc>
        <w:tc>
          <w:tcPr>
            <w:tcW w:type="dxa" w:w="2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58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Общее число сотрудников</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527</w:t>
            </w:r>
          </w:p>
        </w:tc>
        <w:tc>
          <w:tcPr>
            <w:tcW w:type="dxa" w:w="2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428</w:t>
            </w:r>
          </w:p>
        </w:tc>
      </w:tr>
      <w:tr>
        <w:tc>
          <w:tcPr>
            <w:tcW w:type="dxa" w:w="58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Средний размер кредита (в долларах США)</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210</w:t>
            </w:r>
          </w:p>
        </w:tc>
        <w:tc>
          <w:tcPr>
            <w:tcW w:type="dxa" w:w="2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1205</w:t>
            </w:r>
          </w:p>
        </w:tc>
      </w:tr>
      <w:tr>
        <w:tc>
          <w:tcPr>
            <w:tcW w:type="dxa" w:w="58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Количество активных кредитов</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52308</w:t>
            </w:r>
          </w:p>
        </w:tc>
        <w:tc>
          <w:tcPr>
            <w:tcW w:type="dxa" w:w="2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45085</w:t>
            </w:r>
          </w:p>
        </w:tc>
      </w:tr>
      <w:tr>
        <w:tc>
          <w:tcPr>
            <w:tcW w:type="dxa" w:w="58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Средний баланс сбережений (в долларах США)</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389</w:t>
            </w:r>
          </w:p>
        </w:tc>
        <w:tc>
          <w:tcPr>
            <w:tcW w:type="dxa" w:w="2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58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Количество сберегательных счетов</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39154</w:t>
            </w:r>
          </w:p>
        </w:tc>
        <w:tc>
          <w:tcPr>
            <w:tcW w:type="dxa" w:w="2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bl>
    <w:p>
      <w:pPr>
        <w:spacing w:after="120"/>
        <w:jc w:val="both"/>
      </w:pPr>
      <w:r>
        <w:rPr>
          <w:rFonts w:ascii="Arial" w:cs="Arial" w:eastAsia="Arial" w:hAnsi="Arial"/>
          <w:sz w:val="24"/>
          <w:szCs w:val="24"/>
        </w:rPr>
        <w:t xml:space="preserve">VII.II. Первый Микрофинансовый банк Афганистана</w:t>
      </w:r>
    </w:p>
    <w:p>
      <w:pPr>
        <w:spacing w:after="120"/>
        <w:jc w:val="both"/>
      </w:pPr>
      <w:r>
        <w:rPr>
          <w:rFonts w:ascii="Arial" w:cs="Arial" w:eastAsia="Arial" w:hAnsi="Arial"/>
          <w:sz w:val="24"/>
          <w:szCs w:val="24"/>
        </w:rPr>
        <w:t xml:space="preserve">Предыстория</w:t>
      </w:r>
    </w:p>
    <w:p>
      <w:pPr>
        <w:spacing w:after="120"/>
        <w:jc w:val="both"/>
      </w:pPr>
      <w:r>
        <w:rPr>
          <w:rFonts w:ascii="Arial" w:cs="Arial" w:eastAsia="Arial" w:hAnsi="Arial"/>
          <w:sz w:val="24"/>
          <w:szCs w:val="24"/>
        </w:rPr>
        <w:t xml:space="preserve">После смены режима Талибан в 2002 году Фонд Ага Хана реализовал две микрофинансовые концепции в Афганистане: Программу срочного микрокредитования и Программу сельского микрокредитования. Это стало основанием для учреждения Первого Микрофинансового банка Афганистана. Учреждение с первоначальным капиталом в 5 млн. долларов США было первым в своем роде в рамках новой нормативно-правовой структуры страны. Он получил первую в стране банковскую лицензию согласно новому закону о банковской деятельности. Это был также первый частный банк в Афганистане. ПМБА зарегистрирован как финансовое учреждение с предоставлением полного спектра банковских услуг. На 31 декабря 2006 года 51% капитала банка принадлежит Фонду Ага Хан, 32% - KfW (Германский банк развития) и 17% - МФК.</w:t>
      </w:r>
    </w:p>
    <w:p>
      <w:pPr>
        <w:spacing w:after="120"/>
        <w:jc w:val="both"/>
      </w:pPr>
      <w:r>
        <w:rPr>
          <w:rFonts w:ascii="Arial" w:cs="Arial" w:eastAsia="Arial" w:hAnsi="Arial"/>
          <w:sz w:val="24"/>
          <w:szCs w:val="24"/>
        </w:rPr>
        <w:t xml:space="preserve">Результаты</w:t>
      </w:r>
    </w:p>
    <w:p>
      <w:pPr>
        <w:spacing w:after="120"/>
        <w:jc w:val="both"/>
      </w:pPr>
      <w:r>
        <w:rPr>
          <w:rFonts w:ascii="Arial" w:cs="Arial" w:eastAsia="Arial" w:hAnsi="Arial"/>
          <w:sz w:val="24"/>
          <w:szCs w:val="24"/>
        </w:rPr>
        <w:t xml:space="preserve">ПМБА начал свои операции 1 мая 2004 года. Он специализируется на микро- предприятиях, объектах малого бизнеса и создании продуктивного источника дохода и занятости. На 31 декабря 2006 года у банка было 5 действующих филиалов.</w:t>
      </w:r>
    </w:p>
    <w:p>
      <w:pPr>
        <w:spacing w:after="120"/>
        <w:jc w:val="both"/>
      </w:pPr>
      <w:r>
        <w:rPr>
          <w:rFonts w:ascii="Arial" w:cs="Arial" w:eastAsia="Arial" w:hAnsi="Arial"/>
          <w:sz w:val="24"/>
          <w:szCs w:val="24"/>
        </w:rPr>
        <w:t xml:space="preserve">Начав деятельность в Кабуле и городских центрах в северо-восточной части страны, банк намерен постепенно распространять свою деятельность на сельские районы Афганистана. К концу 2007 года планируется открыть еще 14 филиалов. Его основные цели - финансовая устойчивость, широкий географический охват, максимальное воздействие на снижение уровня бедности в стране, вклад в реконструкцию и реабилитацию экономической инфраструктуры и институтов гражданского общества в Афганистане.</w:t>
      </w:r>
    </w:p>
    <w:p>
      <w:pPr>
        <w:spacing w:after="120"/>
        <w:jc w:val="both"/>
      </w:pPr>
      <w:r>
        <w:rPr>
          <w:rFonts w:ascii="Arial" w:cs="Arial" w:eastAsia="Arial" w:hAnsi="Arial"/>
          <w:sz w:val="24"/>
          <w:szCs w:val="24"/>
        </w:rPr>
        <w:t xml:space="preserve">Со дня основания аудит банка проводила компания "ПрайсуотерхаузКуперс". В 2006 году банк увеличил вдвое количество клиентов и размер своего кредитного портфеля по сравнению с 2005 годом, выдав 16955 кредитов, в среднем по 1039 долларов США каждый.</w:t>
      </w:r>
    </w:p>
    <w:p>
      <w:pPr>
        <w:spacing w:after="120"/>
        <w:jc w:val="both"/>
      </w:pPr>
      <w:r>
        <w:rPr>
          <w:rFonts w:ascii="Arial" w:cs="Arial" w:eastAsia="Arial" w:hAnsi="Arial"/>
          <w:sz w:val="24"/>
          <w:szCs w:val="24"/>
        </w:rPr>
        <w:t xml:space="preserve">Сравнительная характеристика ПМБА и ОАО "Айыл Банк"</w:t>
      </w:r>
    </w:p>
    <w:p>
      <w:pPr>
        <w:spacing w:after="120"/>
        <w:jc w:val="both"/>
      </w:pPr>
      <w:r>
        <w:rPr>
          <w:rFonts w:ascii="Arial" w:cs="Arial" w:eastAsia="Arial" w:hAnsi="Arial"/>
          <w:sz w:val="24"/>
          <w:szCs w:val="24"/>
        </w:rPr>
        <w:t xml:space="preserve">ПМБ Афганистана был создан и действует в довольно сложных условиях, но несмотря на это, банк успешно внедрил достаточное количество финансовых услуг, предоставляемых населению Афганистана.</w:t>
      </w:r>
    </w:p>
    <w:p>
      <w:pPr>
        <w:spacing w:after="120"/>
        <w:jc w:val="both"/>
      </w:pPr>
      <w:r>
        <w:rPr>
          <w:rFonts w:ascii="Arial" w:cs="Arial" w:eastAsia="Arial" w:hAnsi="Arial"/>
          <w:sz w:val="24"/>
          <w:szCs w:val="24"/>
        </w:rPr>
        <w:t xml:space="preserve">ПМБ Афганистана предлагает своим клиентам следующие услуги: расчетно-кассовые операции, обменные операции, международные денежные переводы, кредиты. К 2010 году ПМБ Афганистана планирует обслуживать до 100 тыс. клиентов в 25 филиалах и региональных отделениях.</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705"/>
        <w:gridCol w:w="1950"/>
        <w:gridCol w:w="2524"/>
      </w:tblGrid>
      <w:tr>
        <w:tc>
          <w:tcPr>
            <w:tcW w:type="dxa" w:w="5705"/>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 31 декабря 2006 года</w:t>
            </w:r>
          </w:p>
        </w:tc>
        <w:tc>
          <w:tcPr>
            <w:tcW w:type="dxa" w:w="195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ПМБ Афганистана</w:t>
            </w:r>
          </w:p>
        </w:tc>
        <w:tc>
          <w:tcPr>
            <w:tcW w:type="dxa" w:w="25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ОАО "Айыл Банк" /КСФК</w:t>
            </w:r>
          </w:p>
        </w:tc>
      </w:tr>
      <w:tr>
        <w:tc>
          <w:tcPr>
            <w:tcW w:type="dxa" w:w="57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Общий период работы (в годах)</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 года</w:t>
            </w:r>
          </w:p>
        </w:tc>
        <w:tc>
          <w:tcPr>
            <w:tcW w:type="dxa" w:w="2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 лет</w:t>
            </w:r>
          </w:p>
        </w:tc>
      </w:tr>
      <w:tr>
        <w:tc>
          <w:tcPr>
            <w:tcW w:type="dxa" w:w="57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негосударственной (частной) собственности</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2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57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Прибыль на акционерный капитал</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5,52%</w:t>
            </w:r>
          </w:p>
        </w:tc>
        <w:tc>
          <w:tcPr>
            <w:tcW w:type="dxa" w:w="2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15,93%</w:t>
            </w:r>
          </w:p>
        </w:tc>
      </w:tr>
      <w:tr>
        <w:tc>
          <w:tcPr>
            <w:tcW w:type="dxa" w:w="57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Валовой портфель выданных кредитов (в долларах США)</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17609421</w:t>
            </w:r>
          </w:p>
        </w:tc>
        <w:tc>
          <w:tcPr>
            <w:tcW w:type="dxa" w:w="2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54307234</w:t>
            </w:r>
          </w:p>
        </w:tc>
      </w:tr>
      <w:tr>
        <w:tc>
          <w:tcPr>
            <w:tcW w:type="dxa" w:w="57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Объемы добровольных вкладов (в долларах США)</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4889510</w:t>
            </w:r>
          </w:p>
        </w:tc>
        <w:tc>
          <w:tcPr>
            <w:tcW w:type="dxa" w:w="2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57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Общее число сотрудников</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218</w:t>
            </w:r>
          </w:p>
        </w:tc>
        <w:tc>
          <w:tcPr>
            <w:tcW w:type="dxa" w:w="2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428</w:t>
            </w:r>
          </w:p>
        </w:tc>
      </w:tr>
      <w:tr>
        <w:tc>
          <w:tcPr>
            <w:tcW w:type="dxa" w:w="57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Средний размер кредита (в долларах США)</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1039</w:t>
            </w:r>
          </w:p>
        </w:tc>
        <w:tc>
          <w:tcPr>
            <w:tcW w:type="dxa" w:w="2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1205</w:t>
            </w:r>
          </w:p>
        </w:tc>
      </w:tr>
      <w:tr>
        <w:tc>
          <w:tcPr>
            <w:tcW w:type="dxa" w:w="57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Количество активных кредитов</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16955</w:t>
            </w:r>
          </w:p>
        </w:tc>
        <w:tc>
          <w:tcPr>
            <w:tcW w:type="dxa" w:w="2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45085</w:t>
            </w:r>
          </w:p>
        </w:tc>
      </w:tr>
      <w:tr>
        <w:tc>
          <w:tcPr>
            <w:tcW w:type="dxa" w:w="57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Средний баланс сбережений (в долларах США)</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1195</w:t>
            </w:r>
          </w:p>
        </w:tc>
        <w:tc>
          <w:tcPr>
            <w:tcW w:type="dxa" w:w="2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57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Количество сберегательных счетов</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2498</w:t>
            </w:r>
          </w:p>
        </w:tc>
        <w:tc>
          <w:tcPr>
            <w:tcW w:type="dxa" w:w="2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bl>
    <w:p>
      <w:pPr>
        <w:spacing w:after="120"/>
        <w:jc w:val="both"/>
      </w:pPr>
      <w:r>
        <w:rPr>
          <w:rFonts w:ascii="Arial" w:cs="Arial" w:eastAsia="Arial" w:hAnsi="Arial"/>
          <w:sz w:val="24"/>
          <w:szCs w:val="24"/>
        </w:rPr>
        <w:t xml:space="preserve">VII.III. Первый Микрофинансовый банк Таджикистана</w:t>
      </w:r>
    </w:p>
    <w:p>
      <w:pPr>
        <w:spacing w:after="120"/>
        <w:jc w:val="both"/>
      </w:pPr>
      <w:r>
        <w:rPr>
          <w:rFonts w:ascii="Arial" w:cs="Arial" w:eastAsia="Arial" w:hAnsi="Arial"/>
          <w:sz w:val="24"/>
          <w:szCs w:val="24"/>
        </w:rPr>
        <w:t xml:space="preserve">Предыстория</w:t>
      </w:r>
    </w:p>
    <w:p>
      <w:pPr>
        <w:spacing w:after="120"/>
        <w:jc w:val="both"/>
      </w:pPr>
      <w:r>
        <w:rPr>
          <w:rFonts w:ascii="Arial" w:cs="Arial" w:eastAsia="Arial" w:hAnsi="Arial"/>
          <w:sz w:val="24"/>
          <w:szCs w:val="24"/>
        </w:rPr>
        <w:t xml:space="preserve">Первый микрофинансовый банк Таджикистана (ПМБ Таджикистана) был создан на основе двух микрофинансовых программ, осуществляемых Фондом Ага Хана по экономическому развитию (ФАХЭР): Концепция поддержки развития горных сообществ (ППРГС) и Концепция поддержки предприятий (ППП). Сотрудники этих двух проектов в последующем стали сотрудниками ПМБ Таджикистана и обеспечили солидной клиентской базой. ПМБ Таджикистана начал операции в июле 2004 года как первый микрофинансовый банк Центральной Азии.</w:t>
      </w:r>
    </w:p>
    <w:p>
      <w:pPr>
        <w:spacing w:after="120"/>
        <w:jc w:val="both"/>
      </w:pPr>
      <w:r>
        <w:rPr>
          <w:rFonts w:ascii="Arial" w:cs="Arial" w:eastAsia="Arial" w:hAnsi="Arial"/>
          <w:sz w:val="24"/>
          <w:szCs w:val="24"/>
        </w:rPr>
        <w:t xml:space="preserve">Акционерами ПМБ Таджикистана на 31 декабря 2006 года были Фонд Ага Хана (63,2%), Международная финансовая корпорация (12,6%) и KfW (Германский банк развития) (24,2%).</w:t>
      </w:r>
    </w:p>
    <w:p>
      <w:pPr>
        <w:spacing w:after="120"/>
        <w:jc w:val="both"/>
      </w:pPr>
      <w:r>
        <w:rPr>
          <w:rFonts w:ascii="Arial" w:cs="Arial" w:eastAsia="Arial" w:hAnsi="Arial"/>
          <w:sz w:val="24"/>
          <w:szCs w:val="24"/>
        </w:rPr>
        <w:t xml:space="preserve">Основная цель банка - содействие экономическому росту и снижение уровня бедности путем предоставления устойчивых финансовых услуг. Банк обслуживает мелкие предприятия, что, по прогнозам, будет основным направлением экономического роста и создания рабочих мест в Таджикистане в ближайшие годы. Основополагающие принципы банка: долгосрочная стабильность - это полная операционная самоокупаемость; широкий географический охват и обслуживание; максимальное воздействие на развитие целевых клиентов(3).</w:t>
      </w:r>
    </w:p>
    <w:p>
      <w:pPr>
        <w:spacing w:after="120"/>
        <w:jc w:val="both"/>
      </w:pPr>
      <w:r>
        <w:rPr>
          <w:rFonts w:ascii="Arial" w:cs="Arial" w:eastAsia="Arial" w:hAnsi="Arial"/>
          <w:sz w:val="24"/>
          <w:szCs w:val="24"/>
        </w:rPr>
        <w:t xml:space="preserve">Результаты</w:t>
      </w:r>
    </w:p>
    <w:p>
      <w:pPr>
        <w:spacing w:after="120"/>
        <w:jc w:val="both"/>
      </w:pPr>
      <w:r>
        <w:rPr>
          <w:rFonts w:ascii="Arial" w:cs="Arial" w:eastAsia="Arial" w:hAnsi="Arial"/>
          <w:sz w:val="24"/>
          <w:szCs w:val="24"/>
        </w:rPr>
        <w:t xml:space="preserve">Со дня основания аудит банка проводила компания "ПрайсуотерхаузКуперс". На 31 декабря 2006 года персонал банка составлял 188 человек, число заемщиков - 6755 при среднем размере кредита 1164 долларов США. Кредитный портфель был увеличен вдвое и на 31 декабря 2006 года составил 7,4 млн. долларов США.</w:t>
      </w:r>
    </w:p>
    <w:p>
      <w:pPr>
        <w:spacing w:after="120"/>
        <w:jc w:val="both"/>
      </w:pPr>
      <w:r>
        <w:rPr>
          <w:rFonts w:ascii="Arial" w:cs="Arial" w:eastAsia="Arial" w:hAnsi="Arial"/>
          <w:sz w:val="24"/>
          <w:szCs w:val="24"/>
        </w:rPr>
        <w:t xml:space="preserve">Сравнительная характеристика ПМБ Таджикистана и ОАО "Айыл Банк"</w:t>
      </w:r>
    </w:p>
    <w:p>
      <w:pPr>
        <w:spacing w:after="120"/>
        <w:jc w:val="both"/>
      </w:pPr>
      <w:r>
        <w:rPr>
          <w:rFonts w:ascii="Arial" w:cs="Arial" w:eastAsia="Arial" w:hAnsi="Arial"/>
          <w:sz w:val="24"/>
          <w:szCs w:val="24"/>
        </w:rPr>
        <w:t xml:space="preserve">ПМБ Таджикистана планирует расширить предоставляемые услуги и увеличить в течение последующих 4 лет размер кредитного портфеля до 14 млн. долларов США.</w:t>
      </w:r>
    </w:p>
    <w:p>
      <w:pPr>
        <w:spacing w:after="120"/>
        <w:jc w:val="both"/>
      </w:pPr>
      <w:r>
        <w:rPr>
          <w:rFonts w:ascii="Arial" w:cs="Arial" w:eastAsia="Arial" w:hAnsi="Arial"/>
          <w:sz w:val="24"/>
          <w:szCs w:val="24"/>
        </w:rPr>
        <w:t xml:space="preserve">Сравнение ПМБ Таджикистана и ОАО "Айыл Банк"/КСФК</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645"/>
        <w:gridCol w:w="2036"/>
        <w:gridCol w:w="2498"/>
      </w:tblGrid>
      <w:tr>
        <w:tc>
          <w:tcPr>
            <w:tcW w:type="dxa" w:w="5645"/>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 31 декабря 2006 года</w:t>
            </w:r>
          </w:p>
        </w:tc>
        <w:tc>
          <w:tcPr>
            <w:tcW w:type="dxa" w:w="203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ПМБ Таджикистана</w:t>
            </w:r>
          </w:p>
        </w:tc>
        <w:tc>
          <w:tcPr>
            <w:tcW w:type="dxa" w:w="249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ОАО "Айыл Банк" /КСФК</w:t>
            </w:r>
          </w:p>
        </w:tc>
      </w:tr>
      <w:tr>
        <w:tc>
          <w:tcPr>
            <w:tcW w:type="dxa" w:w="56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Общий период работы</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 года</w:t>
            </w:r>
          </w:p>
        </w:tc>
        <w:tc>
          <w:tcPr>
            <w:tcW w:type="dxa" w:w="24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 лет</w:t>
            </w:r>
          </w:p>
        </w:tc>
      </w:tr>
      <w:tr>
        <w:tc>
          <w:tcPr>
            <w:tcW w:type="dxa" w:w="56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негосударственной (частной) собственности</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24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56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Прибыль на акционерный капитал</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7,14%</w:t>
            </w:r>
          </w:p>
        </w:tc>
        <w:tc>
          <w:tcPr>
            <w:tcW w:type="dxa" w:w="24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15,93%</w:t>
            </w:r>
          </w:p>
        </w:tc>
      </w:tr>
      <w:tr>
        <w:tc>
          <w:tcPr>
            <w:tcW w:type="dxa" w:w="56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Валовой портфель выданных кредитов (в долларах США)</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7441980</w:t>
            </w:r>
          </w:p>
        </w:tc>
        <w:tc>
          <w:tcPr>
            <w:tcW w:type="dxa" w:w="24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54307234</w:t>
            </w:r>
          </w:p>
        </w:tc>
      </w:tr>
      <w:tr>
        <w:tc>
          <w:tcPr>
            <w:tcW w:type="dxa" w:w="56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Объемы добровольных вкладов (в долларах США)</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5382119</w:t>
            </w:r>
          </w:p>
        </w:tc>
        <w:tc>
          <w:tcPr>
            <w:tcW w:type="dxa" w:w="24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56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Общее число сотрудников</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188</w:t>
            </w:r>
          </w:p>
        </w:tc>
        <w:tc>
          <w:tcPr>
            <w:tcW w:type="dxa" w:w="24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428</w:t>
            </w:r>
          </w:p>
        </w:tc>
      </w:tr>
      <w:tr>
        <w:tc>
          <w:tcPr>
            <w:tcW w:type="dxa" w:w="56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Средний размер кредита (в долларах США)</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1102</w:t>
            </w:r>
          </w:p>
        </w:tc>
        <w:tc>
          <w:tcPr>
            <w:tcW w:type="dxa" w:w="24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1205</w:t>
            </w:r>
          </w:p>
        </w:tc>
      </w:tr>
      <w:tr>
        <w:tc>
          <w:tcPr>
            <w:tcW w:type="dxa" w:w="56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Количество активных кредитов</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6755</w:t>
            </w:r>
          </w:p>
        </w:tc>
        <w:tc>
          <w:tcPr>
            <w:tcW w:type="dxa" w:w="24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45085</w:t>
            </w:r>
          </w:p>
        </w:tc>
      </w:tr>
      <w:tr>
        <w:tc>
          <w:tcPr>
            <w:tcW w:type="dxa" w:w="56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Средний баланс сбережений (в долларах США)</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1164</w:t>
            </w:r>
          </w:p>
        </w:tc>
        <w:tc>
          <w:tcPr>
            <w:tcW w:type="dxa" w:w="24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56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Количество сберегательных счетов</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4624</w:t>
            </w:r>
          </w:p>
        </w:tc>
        <w:tc>
          <w:tcPr>
            <w:tcW w:type="dxa" w:w="24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bl>
    <w:p>
      <w:pPr>
        <w:spacing w:after="120"/>
        <w:jc w:val="both"/>
      </w:pPr>
      <w:r>
        <w:rPr>
          <w:rFonts w:ascii="Arial" w:cs="Arial" w:eastAsia="Arial" w:hAnsi="Arial"/>
          <w:sz w:val="24"/>
          <w:szCs w:val="24"/>
        </w:rPr>
        <w:t xml:space="preserve">VII.IV. Хас Банк Монголии</w:t>
      </w:r>
    </w:p>
    <w:p>
      <w:pPr>
        <w:spacing w:after="120"/>
        <w:jc w:val="both"/>
      </w:pPr>
      <w:r>
        <w:rPr>
          <w:rFonts w:ascii="Arial" w:cs="Arial" w:eastAsia="Arial" w:hAnsi="Arial"/>
          <w:sz w:val="24"/>
          <w:szCs w:val="24"/>
        </w:rPr>
        <w:t xml:space="preserve">Предыстория</w:t>
      </w:r>
    </w:p>
    <w:p>
      <w:pPr>
        <w:spacing w:after="120"/>
        <w:jc w:val="both"/>
      </w:pPr>
      <w:r>
        <w:rPr>
          <w:rFonts w:ascii="Arial" w:cs="Arial" w:eastAsia="Arial" w:hAnsi="Arial"/>
          <w:sz w:val="24"/>
          <w:szCs w:val="24"/>
        </w:rPr>
        <w:t xml:space="preserve">В сентябре 1998 года два НПО, работающие в Проекте Микростарт ПРООН Монголии, предоставили свои первые микрокредитные займы. Годом позже, в октябре 1999 года, эти организации и четыре других НПО, участвующие в Проекте Микростарт ПРООН, консолидировали свои операции для создания первого небанковского финансового учреждения (НБФУ) в Монголии, известного как ОсОО "Х.А.С. Со. Ltd". После двух лет работы в качестве НБФУ компания снова трансформировалась, объединившись с другим НБФУ - ОсОО "Говиин Эхлел Ltd.", и создала Хас Банк, частный банк, получивший полную банковскую лицензию Центрального банка 27 декабря 2001 года.</w:t>
      </w:r>
    </w:p>
    <w:p>
      <w:pPr>
        <w:spacing w:after="120"/>
        <w:jc w:val="both"/>
      </w:pPr>
      <w:r>
        <w:rPr>
          <w:rFonts w:ascii="Arial" w:cs="Arial" w:eastAsia="Arial" w:hAnsi="Arial"/>
          <w:sz w:val="24"/>
          <w:szCs w:val="24"/>
        </w:rPr>
        <w:t xml:space="preserve">На 31 декабря 2006 года основными акционерами были Корпус милосердия (20,06%), ШорКап Интернейшнл (12,45%), Тридов Доен (12,45%), Микровест (10,22%), местные монгольские НПО (15,89%), местные монгольские компании (28,39%) и частные лица (0,54%). Головной офис Хас Банка расположен в столице Улан-Баторе.</w:t>
      </w:r>
    </w:p>
    <w:p>
      <w:pPr>
        <w:spacing w:after="120"/>
        <w:jc w:val="both"/>
      </w:pPr>
      <w:r>
        <w:rPr>
          <w:rFonts w:ascii="Arial" w:cs="Arial" w:eastAsia="Arial" w:hAnsi="Arial"/>
          <w:sz w:val="24"/>
          <w:szCs w:val="24"/>
        </w:rPr>
        <w:t xml:space="preserve">В связи с тем, что 71,1% банка принадлежит иностранным инвесторам и 28,9% - местным фирмам Монголии, Хас Банк получает значительную институциональную поддержку от иностранных акционеров. Тесно связанные акционеры вместе с руководством построили солидный банк с множеством положительных характеристик, включая крепкую структуру управления, разнообразную основу финансирования и доступ к технической помощи и новым технологиям.</w:t>
      </w:r>
    </w:p>
    <w:p>
      <w:pPr>
        <w:spacing w:after="120"/>
        <w:jc w:val="both"/>
      </w:pPr>
      <w:r>
        <w:rPr>
          <w:rFonts w:ascii="Arial" w:cs="Arial" w:eastAsia="Arial" w:hAnsi="Arial"/>
          <w:sz w:val="24"/>
          <w:szCs w:val="24"/>
        </w:rPr>
        <w:t xml:space="preserve">Результаты</w:t>
      </w:r>
    </w:p>
    <w:p>
      <w:pPr>
        <w:spacing w:after="120"/>
        <w:jc w:val="both"/>
      </w:pPr>
      <w:r>
        <w:rPr>
          <w:rFonts w:ascii="Arial" w:cs="Arial" w:eastAsia="Arial" w:hAnsi="Arial"/>
          <w:sz w:val="24"/>
          <w:szCs w:val="24"/>
        </w:rPr>
        <w:t xml:space="preserve">Хас Банк вскоре стал одним из трех финансовых учреждений с самой широкой региональной сетью по всей стране, по одному филиалу в каждой из 21 провинций Монголии. На 31 декабря 2006 года персонал банка составлял 741 работник, кредитный портфель - 50 млн. долларов США со средним размером кредита 880 долларов США. Банк обслуживает 56744 заемщика и 82868 вкладчиков.</w:t>
      </w:r>
    </w:p>
    <w:p>
      <w:pPr>
        <w:spacing w:after="120"/>
        <w:jc w:val="both"/>
      </w:pPr>
      <w:r>
        <w:rPr>
          <w:rFonts w:ascii="Arial" w:cs="Arial" w:eastAsia="Arial" w:hAnsi="Arial"/>
          <w:sz w:val="24"/>
          <w:szCs w:val="24"/>
        </w:rPr>
        <w:t xml:space="preserve">Хас Банк предлагает широкий круг финансовых услуг, включая 15 кредитных продуктов, 7 депозитных продуктов, услуги по денежным переводам и услуги по обмену валют. Среди 15 кредитных продуктов Хас Банка: кредиты предприятиям малого и среднего бизнеса, лизинговый продукт, оптовые кредиты, мобильное кредитование при помощи работы волонтеров в селах, потребительские кредиты, овердрафты, кредиты сотрудникам и ипотека и т.д. Банк предлагает семь депозитных продуктов для физических и юридических лиц, среди которых вклады до востребования, срочные вклады с правом пополнения счета и без такового, сбережения для детей, долгосрочные сбережения с признаками пенсионной системы и жилищные сберегательные вклады.</w:t>
      </w:r>
    </w:p>
    <w:p>
      <w:pPr>
        <w:spacing w:after="120"/>
        <w:jc w:val="both"/>
      </w:pPr>
      <w:r>
        <w:rPr>
          <w:rFonts w:ascii="Arial" w:cs="Arial" w:eastAsia="Arial" w:hAnsi="Arial"/>
          <w:sz w:val="24"/>
          <w:szCs w:val="24"/>
        </w:rPr>
        <w:t xml:space="preserve">Хас Банк планирует еще больше увеличить охват сельского населения. Для отдаленных регионов им разработаны новые методы кредитования с разными стоимостными структурами. Ожидается, что к концу 2007 года у Хас Банка будет 45 филиалов и 30 дополнительных центров или пунктов обслуживания.</w:t>
      </w:r>
    </w:p>
    <w:p>
      <w:pPr>
        <w:spacing w:after="120"/>
        <w:jc w:val="both"/>
      </w:pPr>
      <w:r>
        <w:rPr>
          <w:rFonts w:ascii="Arial" w:cs="Arial" w:eastAsia="Arial" w:hAnsi="Arial"/>
          <w:sz w:val="24"/>
          <w:szCs w:val="24"/>
        </w:rPr>
        <w:t xml:space="preserve">Сравнительная характеристика Хас Банка Монголии и ОАО "Айыл Банк"</w:t>
      </w:r>
    </w:p>
    <w:p>
      <w:pPr>
        <w:spacing w:after="120"/>
        <w:jc w:val="both"/>
      </w:pPr>
      <w:r>
        <w:rPr>
          <w:rFonts w:ascii="Arial" w:cs="Arial" w:eastAsia="Arial" w:hAnsi="Arial"/>
          <w:sz w:val="24"/>
          <w:szCs w:val="24"/>
        </w:rPr>
        <w:t xml:space="preserve">Несмотря на то, что банку всего 7 лет, Хас Банк обладает быстро растущим кредитным портфелем, что составляет приблизительно 93% размера кредитного портфеля Айыл Банка. При этом перечень предлагаемых услуг намного больше, чем у КСФК. Однако средний размер кредита Хас Банка (880 долларов США) ниже среднего размера кредита Айыл Банка (1205 долларов США), что указывает на то, что Хас Банк обслуживает клиентов с меньшими средствами и более низким доходом, чем клиенты Айыл Банка.</w:t>
      </w:r>
    </w:p>
    <w:p>
      <w:pPr>
        <w:spacing w:after="120"/>
        <w:jc w:val="both"/>
      </w:pPr>
      <w:r>
        <w:rPr>
          <w:rFonts w:ascii="Arial" w:cs="Arial" w:eastAsia="Arial" w:hAnsi="Arial"/>
          <w:sz w:val="24"/>
          <w:szCs w:val="24"/>
        </w:rPr>
        <w:t xml:space="preserve">Сравнение Хас Банка Монголии и ОАО "Айыл Банк"/КСФК</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241"/>
        <w:gridCol w:w="1177"/>
        <w:gridCol w:w="2760"/>
      </w:tblGrid>
      <w:tr>
        <w:tc>
          <w:tcPr>
            <w:tcW w:type="dxa" w:w="6241"/>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 31 декабря 2006 года</w:t>
            </w:r>
          </w:p>
        </w:tc>
        <w:tc>
          <w:tcPr>
            <w:tcW w:type="dxa" w:w="117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Хас Банк</w:t>
            </w:r>
          </w:p>
        </w:tc>
        <w:tc>
          <w:tcPr>
            <w:tcW w:type="dxa" w:w="276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ОАО "Айыл Банк" /КСФК</w:t>
            </w:r>
          </w:p>
        </w:tc>
      </w:tr>
      <w:tr>
        <w:tc>
          <w:tcPr>
            <w:tcW w:type="dxa" w:w="624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Период работы (годы)</w:t>
            </w:r>
          </w:p>
        </w:tc>
        <w:tc>
          <w:tcPr>
            <w:tcW w:type="dxa" w:w="11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 лет</w:t>
            </w:r>
          </w:p>
        </w:tc>
        <w:tc>
          <w:tcPr>
            <w:tcW w:type="dxa" w:w="27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 лет</w:t>
            </w:r>
          </w:p>
        </w:tc>
      </w:tr>
      <w:tr>
        <w:tc>
          <w:tcPr>
            <w:tcW w:type="dxa" w:w="624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негосударственной (частной) собственности</w:t>
            </w:r>
          </w:p>
        </w:tc>
        <w:tc>
          <w:tcPr>
            <w:tcW w:type="dxa" w:w="11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27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624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Прибыль на акционерный капитал</w:t>
            </w:r>
          </w:p>
        </w:tc>
        <w:tc>
          <w:tcPr>
            <w:tcW w:type="dxa" w:w="11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17,83%</w:t>
            </w:r>
          </w:p>
        </w:tc>
        <w:tc>
          <w:tcPr>
            <w:tcW w:type="dxa" w:w="27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15,93%</w:t>
            </w:r>
          </w:p>
        </w:tc>
      </w:tr>
      <w:tr>
        <w:tc>
          <w:tcPr>
            <w:tcW w:type="dxa" w:w="624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Валовой портфель выданных кредитов (в долларах США)</w:t>
            </w:r>
          </w:p>
        </w:tc>
        <w:tc>
          <w:tcPr>
            <w:tcW w:type="dxa" w:w="11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50253834</w:t>
            </w:r>
          </w:p>
        </w:tc>
        <w:tc>
          <w:tcPr>
            <w:tcW w:type="dxa" w:w="27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54307234</w:t>
            </w:r>
          </w:p>
        </w:tc>
      </w:tr>
      <w:tr>
        <w:tc>
          <w:tcPr>
            <w:tcW w:type="dxa" w:w="624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Объемы добровольных вкладов (в долларах США)</w:t>
            </w:r>
          </w:p>
        </w:tc>
        <w:tc>
          <w:tcPr>
            <w:tcW w:type="dxa" w:w="11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36915923</w:t>
            </w:r>
          </w:p>
        </w:tc>
        <w:tc>
          <w:tcPr>
            <w:tcW w:type="dxa" w:w="27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624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Общее количество сотрудников</w:t>
            </w:r>
          </w:p>
        </w:tc>
        <w:tc>
          <w:tcPr>
            <w:tcW w:type="dxa" w:w="11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741</w:t>
            </w:r>
          </w:p>
        </w:tc>
        <w:tc>
          <w:tcPr>
            <w:tcW w:type="dxa" w:w="27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428</w:t>
            </w:r>
          </w:p>
        </w:tc>
      </w:tr>
      <w:tr>
        <w:tc>
          <w:tcPr>
            <w:tcW w:type="dxa" w:w="624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Средний размер кредита (в долларах США)</w:t>
            </w:r>
          </w:p>
        </w:tc>
        <w:tc>
          <w:tcPr>
            <w:tcW w:type="dxa" w:w="11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880</w:t>
            </w:r>
          </w:p>
        </w:tc>
        <w:tc>
          <w:tcPr>
            <w:tcW w:type="dxa" w:w="27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1205</w:t>
            </w:r>
          </w:p>
        </w:tc>
      </w:tr>
      <w:tr>
        <w:tc>
          <w:tcPr>
            <w:tcW w:type="dxa" w:w="624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Количество активных заемщиков</w:t>
            </w:r>
          </w:p>
        </w:tc>
        <w:tc>
          <w:tcPr>
            <w:tcW w:type="dxa" w:w="11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56744</w:t>
            </w:r>
          </w:p>
        </w:tc>
        <w:tc>
          <w:tcPr>
            <w:tcW w:type="dxa" w:w="27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45085</w:t>
            </w:r>
          </w:p>
        </w:tc>
      </w:tr>
      <w:tr>
        <w:tc>
          <w:tcPr>
            <w:tcW w:type="dxa" w:w="624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Средний остаток сбережений</w:t>
            </w:r>
          </w:p>
        </w:tc>
        <w:tc>
          <w:tcPr>
            <w:tcW w:type="dxa" w:w="11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441</w:t>
            </w:r>
          </w:p>
        </w:tc>
        <w:tc>
          <w:tcPr>
            <w:tcW w:type="dxa" w:w="27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624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Количество сберегательных счетов</w:t>
            </w:r>
          </w:p>
        </w:tc>
        <w:tc>
          <w:tcPr>
            <w:tcW w:type="dxa" w:w="11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82868</w:t>
            </w:r>
          </w:p>
        </w:tc>
        <w:tc>
          <w:tcPr>
            <w:tcW w:type="dxa" w:w="27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bl>
    <w:p>
      <w:pPr>
        <w:spacing w:after="120"/>
        <w:jc w:val="both"/>
      </w:pPr>
      <w:r>
        <w:rPr>
          <w:rFonts w:ascii="Arial" w:cs="Arial" w:eastAsia="Arial" w:hAnsi="Arial"/>
          <w:sz w:val="24"/>
          <w:szCs w:val="24"/>
        </w:rPr>
        <w:t xml:space="preserve">VII.V. Хан Банк Монголии (бывший Аг Банк)</w:t>
      </w:r>
    </w:p>
    <w:p>
      <w:pPr>
        <w:spacing w:after="120"/>
        <w:jc w:val="both"/>
      </w:pPr>
      <w:r>
        <w:rPr>
          <w:rFonts w:ascii="Arial" w:cs="Arial" w:eastAsia="Arial" w:hAnsi="Arial"/>
          <w:sz w:val="24"/>
          <w:szCs w:val="24"/>
        </w:rPr>
        <w:t xml:space="preserve">Предыстория</w:t>
      </w:r>
    </w:p>
    <w:p>
      <w:pPr>
        <w:spacing w:after="120"/>
        <w:jc w:val="both"/>
      </w:pPr>
      <w:r>
        <w:rPr>
          <w:rFonts w:ascii="Arial" w:cs="Arial" w:eastAsia="Arial" w:hAnsi="Arial"/>
          <w:sz w:val="24"/>
          <w:szCs w:val="24"/>
        </w:rPr>
        <w:t xml:space="preserve">Аг Банк Монголии был создан в 1991 году как сельскохозяйственный кооперативный банк (Аг Банк) за счет активов бывшего государственного банка. Специфической целью Аг Банка было предоставление финансовых услуг сельскохозяйственному сектору. Первоначально этот банк принадлежал государственным сельскохозяйственным кооперативам, которые впоследствии были преобразованы в частные аграрные предприятия.</w:t>
      </w:r>
    </w:p>
    <w:p>
      <w:pPr>
        <w:spacing w:after="120"/>
        <w:jc w:val="both"/>
      </w:pPr>
      <w:r>
        <w:rPr>
          <w:rFonts w:ascii="Arial" w:cs="Arial" w:eastAsia="Arial" w:hAnsi="Arial"/>
          <w:sz w:val="24"/>
          <w:szCs w:val="24"/>
        </w:rPr>
        <w:t xml:space="preserve">Аг Банк унаследовал от государственного банка: 326 филиалов и расчетных центров в сельской местности, сотрудники которых составляют свыше 2600 человек; объем депозитов до востребования на сумму 2,2 млрд. тугриков (4,9 млн. долларов США) и задолженность по займам в размере 2,3 млрд. тугриков (5,1 млн. долларов США).</w:t>
      </w:r>
    </w:p>
    <w:p>
      <w:pPr>
        <w:spacing w:after="120"/>
        <w:jc w:val="both"/>
      </w:pPr>
      <w:r>
        <w:rPr>
          <w:rFonts w:ascii="Arial" w:cs="Arial" w:eastAsia="Arial" w:hAnsi="Arial"/>
          <w:sz w:val="24"/>
          <w:szCs w:val="24"/>
        </w:rPr>
        <w:t xml:space="preserve">Вскоре владельцы банка, сельскохозяйственные предприятия и Правительство потребовали от банка расширить сферу своей деятельности, а также выделять более крупные займы с целью повышения прибыльности. Однако выдача более крупных займов подразумевала и более высокие потери. К 1996 году ликвидность и финансовое положение Аг Банка ухудшились до такой степени, что возникла необходимость назначения Банком Монголии спецадминистратора (по результатам исследований, проведенных АБР, основной причиной тяжелого финансового положения Аг Банка явилось унаследование от государственного банка проблемных кредитов).</w:t>
      </w:r>
    </w:p>
    <w:p>
      <w:pPr>
        <w:spacing w:after="120"/>
        <w:jc w:val="both"/>
      </w:pPr>
      <w:r>
        <w:rPr>
          <w:rFonts w:ascii="Arial" w:cs="Arial" w:eastAsia="Arial" w:hAnsi="Arial"/>
          <w:sz w:val="24"/>
          <w:szCs w:val="24"/>
        </w:rPr>
        <w:t xml:space="preserve">У банка отсутствовала устойчивая стратегия ведения бизнеса и существовала необходимость реструктуризации на уровне всего института, а к 1999 году Аг Банк вновь оказался в положении принудительной ликвидации. Однако, в силу того, что Аг Банк выполнял важную роль в предоставлении финансовых услуг в сельской местности Монголии, Правительство решило не закрывать банк, как сделало с другими неплатежеспособными банками.</w:t>
      </w:r>
    </w:p>
    <w:p>
      <w:pPr>
        <w:spacing w:after="120"/>
        <w:jc w:val="both"/>
      </w:pPr>
      <w:r>
        <w:rPr>
          <w:rFonts w:ascii="Arial" w:cs="Arial" w:eastAsia="Arial" w:hAnsi="Arial"/>
          <w:sz w:val="24"/>
          <w:szCs w:val="24"/>
        </w:rPr>
        <w:t xml:space="preserve">Экономический подъем</w:t>
      </w:r>
    </w:p>
    <w:p>
      <w:pPr>
        <w:spacing w:after="120"/>
        <w:jc w:val="both"/>
      </w:pPr>
      <w:r>
        <w:rPr>
          <w:rFonts w:ascii="Arial" w:cs="Arial" w:eastAsia="Arial" w:hAnsi="Arial"/>
          <w:sz w:val="24"/>
          <w:szCs w:val="24"/>
        </w:rPr>
        <w:t xml:space="preserve">Вместо закрытия банка был разработан план реструктуризации, который осуществлялся ЮСАИД, Всемирным банком, Правительством и другими организациями, в результате чего Правительство вновь стало 100-процентным владельцем этого банка за счет вливания капитала, используя государственные облигации и денежные средства. ЮСАИД выделило средства на оплату контракта по внешнему управлению, в то время как Правительство согласилось предоставить этому внешнему менеджеру полное право управлять данным институтом, независимо от политического или какого-либо другого вмешательства.</w:t>
      </w:r>
    </w:p>
    <w:p>
      <w:pPr>
        <w:spacing w:after="120"/>
        <w:jc w:val="both"/>
      </w:pPr>
      <w:r>
        <w:rPr>
          <w:rFonts w:ascii="Arial" w:cs="Arial" w:eastAsia="Arial" w:hAnsi="Arial"/>
          <w:sz w:val="24"/>
          <w:szCs w:val="24"/>
        </w:rPr>
        <w:t xml:space="preserve">Внешний менеджер взял на себя управление Аг Банком в июле 2000 года и очень скоро полностью изменил положение и преобразовал банк. Особенно важным было получение согласия соответствующих заинтересованных сторон, что задача по подъему банка состоит в следующем: (1) восстановление финансовой стабильности банка; (2) предоставление финансовых услуг сельскому населению; и (3) подготовка банка к самостоятельной деятельности и приватизации.</w:t>
      </w:r>
    </w:p>
    <w:p>
      <w:pPr>
        <w:spacing w:after="120"/>
        <w:jc w:val="both"/>
      </w:pPr>
      <w:r>
        <w:rPr>
          <w:rFonts w:ascii="Arial" w:cs="Arial" w:eastAsia="Arial" w:hAnsi="Arial"/>
          <w:sz w:val="24"/>
          <w:szCs w:val="24"/>
        </w:rPr>
        <w:t xml:space="preserve">Внешний менеджер четко сформулировал задачи банка и потребовал, чтобы все сотрудники банка соблюдали новые установленные обязательства, ориентированные на потребителя.</w:t>
      </w:r>
    </w:p>
    <w:p>
      <w:pPr>
        <w:spacing w:after="120"/>
        <w:jc w:val="both"/>
      </w:pPr>
      <w:r>
        <w:rPr>
          <w:rFonts w:ascii="Arial" w:cs="Arial" w:eastAsia="Arial" w:hAnsi="Arial"/>
          <w:sz w:val="24"/>
          <w:szCs w:val="24"/>
        </w:rPr>
        <w:t xml:space="preserve">Приватизация</w:t>
      </w:r>
    </w:p>
    <w:p>
      <w:pPr>
        <w:spacing w:after="120"/>
        <w:jc w:val="both"/>
      </w:pPr>
      <w:r>
        <w:rPr>
          <w:rFonts w:ascii="Arial" w:cs="Arial" w:eastAsia="Arial" w:hAnsi="Arial"/>
          <w:sz w:val="24"/>
          <w:szCs w:val="24"/>
        </w:rPr>
        <w:t xml:space="preserve">В течение короткого периода банк достиг уровня безубыточности, а впоследствии стал получать прибыль и приобрел финансовую устойчивость. Банк обслуживал 98 процентов сельских сообществ в Монголии и имел 354 офиса в сельской местности. Стратегический план реструктуризации (выхода из кризиса) был выполнен и в январе 2003 года Правительство начало процесс приватизации Аг Банка. Было получено три конкурентоспособных предложения на покупку банка, все эти заявки поступили от солидных компаний, работающих в частном секторе. Эйч-С Секьюритиз из Японии предложил самую высокую цену в 6,85 млн. долларов США и обязался в будущем инвестировать в банк дополнительно 13 млн. долларов США.</w:t>
      </w:r>
    </w:p>
    <w:p>
      <w:pPr>
        <w:spacing w:after="120"/>
        <w:jc w:val="both"/>
      </w:pPr>
      <w:r>
        <w:rPr>
          <w:rFonts w:ascii="Arial" w:cs="Arial" w:eastAsia="Arial" w:hAnsi="Arial"/>
          <w:sz w:val="24"/>
          <w:szCs w:val="24"/>
        </w:rPr>
        <w:t xml:space="preserve">Деятельность банка после приватизации</w:t>
      </w:r>
    </w:p>
    <w:p>
      <w:pPr>
        <w:spacing w:after="120"/>
        <w:jc w:val="both"/>
      </w:pPr>
      <w:r>
        <w:rPr>
          <w:rFonts w:ascii="Arial" w:cs="Arial" w:eastAsia="Arial" w:hAnsi="Arial"/>
          <w:sz w:val="24"/>
          <w:szCs w:val="24"/>
        </w:rPr>
        <w:t xml:space="preserve">После приватизации банк продолжал быстро развиваться, практически удвоив размер кредитного портфеля с 24,7 до 49 млн. долларов США к концу 2003 года. Развитие банка поддерживалось посредством увеличения капитала банка с 3,32 млн. до 6,98 млн. долларов США за счет реинвестирования всей прибыли и новых капиталовложений в сумме 2 млн. долларов США, сделанных Эйч-С Секьюритиз.</w:t>
      </w:r>
    </w:p>
    <w:p>
      <w:pPr>
        <w:spacing w:after="120"/>
        <w:jc w:val="both"/>
      </w:pPr>
      <w:r>
        <w:rPr>
          <w:rFonts w:ascii="Arial" w:cs="Arial" w:eastAsia="Arial" w:hAnsi="Arial"/>
          <w:sz w:val="24"/>
          <w:szCs w:val="24"/>
        </w:rPr>
        <w:t xml:space="preserve">К концу 2006 года размер кредитного портфеля увеличился вдвое и составил 202 млн. долларов США. Также в 2006 году была увеличена чистая прибыль, в результате чего прибыль на акционерный капитал составила 51,32%.</w:t>
      </w:r>
    </w:p>
    <w:p>
      <w:pPr>
        <w:spacing w:after="120"/>
        <w:jc w:val="both"/>
      </w:pPr>
      <w:r>
        <w:rPr>
          <w:rFonts w:ascii="Arial" w:cs="Arial" w:eastAsia="Arial" w:hAnsi="Arial"/>
          <w:sz w:val="24"/>
          <w:szCs w:val="24"/>
        </w:rPr>
        <w:t xml:space="preserve">В 2005 году Аг Банк открыл дополнительно 35 офисов в сельской местности, обеспечив электронной сетью в реальном масштабе времени 122 офиса, соединенных спутниковой связью, беспроводной связью или волоконно-оптическим кабелем. Кроме того, 6 сетевых филиалов были открыты в селах, где не было электричества, используя сочетание солнечной энергии и энергии, вырабатываемой от ветра.</w:t>
      </w:r>
    </w:p>
    <w:p>
      <w:pPr>
        <w:spacing w:after="120"/>
        <w:jc w:val="both"/>
      </w:pPr>
      <w:r>
        <w:rPr>
          <w:rFonts w:ascii="Arial" w:cs="Arial" w:eastAsia="Arial" w:hAnsi="Arial"/>
          <w:sz w:val="24"/>
          <w:szCs w:val="24"/>
        </w:rPr>
        <w:t xml:space="preserve">Будущая конкуренция</w:t>
      </w:r>
    </w:p>
    <w:p>
      <w:pPr>
        <w:spacing w:after="120"/>
        <w:jc w:val="both"/>
      </w:pPr>
      <w:r>
        <w:rPr>
          <w:rFonts w:ascii="Arial" w:cs="Arial" w:eastAsia="Arial" w:hAnsi="Arial"/>
          <w:sz w:val="24"/>
          <w:szCs w:val="24"/>
        </w:rPr>
        <w:t xml:space="preserve">Несмотря на наличие явных признаков, указывающих на перспективное будущее Хан Банка, потенциальные проблемы все еще остаются нерешенными. Например, банк имел значительное преимущество из-за отсутствия серьезной конкуренции в сельской местности. Усиление конкуренции уже привело к снижению эффективной процентной ставки и почти наверняка тенденция снижения процентных ставок продолжится и в будущем. По мере дальнейшего снижения процентных ставок Хан Банку потребуется тщательно рассчитывать себестоимость продукта и регулировать установление цен для обеспечения финансовой устойчивости.</w:t>
      </w:r>
    </w:p>
    <w:p>
      <w:pPr>
        <w:spacing w:after="120"/>
        <w:jc w:val="both"/>
      </w:pPr>
      <w:r>
        <w:rPr>
          <w:rFonts w:ascii="Arial" w:cs="Arial" w:eastAsia="Arial" w:hAnsi="Arial"/>
          <w:sz w:val="24"/>
          <w:szCs w:val="24"/>
        </w:rPr>
        <w:t xml:space="preserve">Увеличение капиталовложений также несомненно окажет дополнительное воздействие на будущую прибыльность, так как банк намеревается расширить сеть своих филиалов в Улан-Баторе и других регионах, что приведет к увеличению соответствующих операционных затрат.</w:t>
      </w:r>
    </w:p>
    <w:p>
      <w:pPr>
        <w:spacing w:after="120"/>
        <w:jc w:val="both"/>
      </w:pPr>
      <w:r>
        <w:rPr>
          <w:rFonts w:ascii="Arial" w:cs="Arial" w:eastAsia="Arial" w:hAnsi="Arial"/>
          <w:sz w:val="24"/>
          <w:szCs w:val="24"/>
        </w:rPr>
        <w:t xml:space="preserve">Сравнительная характеристика Хан Банка Монголии и ОАО "Айыл Банк"</w:t>
      </w:r>
    </w:p>
    <w:p>
      <w:pPr>
        <w:spacing w:after="120"/>
        <w:jc w:val="both"/>
      </w:pPr>
      <w:r>
        <w:rPr>
          <w:rFonts w:ascii="Arial" w:cs="Arial" w:eastAsia="Arial" w:hAnsi="Arial"/>
          <w:sz w:val="24"/>
          <w:szCs w:val="24"/>
        </w:rPr>
        <w:t xml:space="preserve">За 8 лет Хан Банк улучшил свое финансовое положение и достиг впечатляющих результатов. За последние годы валовой кредитный портфель увеличивается ежегодно на 53-65%, к концу 2006 года, достигнув впечатляющей суммы в 202 млн. долларов США. Хан Банк предоставляет в пять раз больше кредитов, чем Айыл Банк. При том, что средний размер кредита Хан Банка (860 долларов США) меньше среднего размера кредита ОАО "Айыл Банк" в полтора раза (1205 долларов США).</w:t>
      </w:r>
    </w:p>
    <w:p>
      <w:pPr>
        <w:spacing w:after="120"/>
        <w:jc w:val="both"/>
      </w:pPr>
      <w:r>
        <w:rPr>
          <w:rFonts w:ascii="Arial" w:cs="Arial" w:eastAsia="Arial" w:hAnsi="Arial"/>
          <w:sz w:val="24"/>
          <w:szCs w:val="24"/>
        </w:rPr>
        <w:t xml:space="preserve">Сравнение Хан Банка Монголии и ОАО "Айыл Банк"/КСФК</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168"/>
        <w:gridCol w:w="1280"/>
        <w:gridCol w:w="2730"/>
      </w:tblGrid>
      <w:tr>
        <w:tc>
          <w:tcPr>
            <w:tcW w:type="dxa" w:w="616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 31 декабря 2006 года</w:t>
            </w:r>
          </w:p>
        </w:tc>
        <w:tc>
          <w:tcPr>
            <w:tcW w:type="dxa" w:w="128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Хан Банк</w:t>
            </w:r>
          </w:p>
        </w:tc>
        <w:tc>
          <w:tcPr>
            <w:tcW w:type="dxa" w:w="273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ОАО "Айыл Банк" /КСФК</w:t>
            </w:r>
          </w:p>
        </w:tc>
      </w:tr>
      <w:tr>
        <w:tc>
          <w:tcPr>
            <w:tcW w:type="dxa" w:w="61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Период работы (с момента изменения положения)</w:t>
            </w:r>
          </w:p>
        </w:tc>
        <w:tc>
          <w:tcPr>
            <w:tcW w:type="dxa" w:w="1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 лет</w:t>
            </w:r>
          </w:p>
        </w:tc>
        <w:tc>
          <w:tcPr>
            <w:tcW w:type="dxa" w:w="27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 лет</w:t>
            </w:r>
          </w:p>
        </w:tc>
      </w:tr>
      <w:tr>
        <w:tc>
          <w:tcPr>
            <w:tcW w:type="dxa" w:w="61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негосударственной (частной) собственности</w:t>
            </w:r>
          </w:p>
        </w:tc>
        <w:tc>
          <w:tcPr>
            <w:tcW w:type="dxa" w:w="1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27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61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Прибыль на акционерный капитал</w:t>
            </w:r>
          </w:p>
        </w:tc>
        <w:tc>
          <w:tcPr>
            <w:tcW w:type="dxa" w:w="1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51,32%</w:t>
            </w:r>
          </w:p>
        </w:tc>
        <w:tc>
          <w:tcPr>
            <w:tcW w:type="dxa" w:w="27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15,93%</w:t>
            </w:r>
          </w:p>
        </w:tc>
      </w:tr>
      <w:tr>
        <w:tc>
          <w:tcPr>
            <w:tcW w:type="dxa" w:w="61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Валовой портфель выданных кредитов (в долларах США)</w:t>
            </w:r>
          </w:p>
        </w:tc>
        <w:tc>
          <w:tcPr>
            <w:tcW w:type="dxa" w:w="1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201904428</w:t>
            </w:r>
          </w:p>
        </w:tc>
        <w:tc>
          <w:tcPr>
            <w:tcW w:type="dxa" w:w="27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54307234</w:t>
            </w:r>
          </w:p>
        </w:tc>
      </w:tr>
      <w:tr>
        <w:tc>
          <w:tcPr>
            <w:tcW w:type="dxa" w:w="61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Объемы добровольных вкладов (в долларах США)</w:t>
            </w:r>
          </w:p>
        </w:tc>
        <w:tc>
          <w:tcPr>
            <w:tcW w:type="dxa" w:w="1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250024218</w:t>
            </w:r>
          </w:p>
        </w:tc>
        <w:tc>
          <w:tcPr>
            <w:tcW w:type="dxa" w:w="27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61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Общее количество сотрудников</w:t>
            </w:r>
          </w:p>
        </w:tc>
        <w:tc>
          <w:tcPr>
            <w:tcW w:type="dxa" w:w="1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2681</w:t>
            </w:r>
          </w:p>
        </w:tc>
        <w:tc>
          <w:tcPr>
            <w:tcW w:type="dxa" w:w="27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428</w:t>
            </w:r>
          </w:p>
        </w:tc>
      </w:tr>
      <w:tr>
        <w:tc>
          <w:tcPr>
            <w:tcW w:type="dxa" w:w="61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Средний размер кредита (в долларах США)</w:t>
            </w:r>
          </w:p>
        </w:tc>
        <w:tc>
          <w:tcPr>
            <w:tcW w:type="dxa" w:w="1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860</w:t>
            </w:r>
          </w:p>
        </w:tc>
        <w:tc>
          <w:tcPr>
            <w:tcW w:type="dxa" w:w="27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1205</w:t>
            </w:r>
          </w:p>
        </w:tc>
      </w:tr>
      <w:tr>
        <w:tc>
          <w:tcPr>
            <w:tcW w:type="dxa" w:w="61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Количество активных кредитов</w:t>
            </w:r>
          </w:p>
        </w:tc>
        <w:tc>
          <w:tcPr>
            <w:tcW w:type="dxa" w:w="1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234715</w:t>
            </w:r>
          </w:p>
        </w:tc>
        <w:tc>
          <w:tcPr>
            <w:tcW w:type="dxa" w:w="27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45085</w:t>
            </w:r>
          </w:p>
        </w:tc>
      </w:tr>
      <w:tr>
        <w:tc>
          <w:tcPr>
            <w:tcW w:type="dxa" w:w="61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Средний остаток накоплений (в долларах США)</w:t>
            </w:r>
          </w:p>
        </w:tc>
        <w:tc>
          <w:tcPr>
            <w:tcW w:type="dxa" w:w="1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348</w:t>
            </w:r>
          </w:p>
        </w:tc>
        <w:tc>
          <w:tcPr>
            <w:tcW w:type="dxa" w:w="27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61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Количество вкладов до востребования</w:t>
            </w:r>
          </w:p>
        </w:tc>
        <w:tc>
          <w:tcPr>
            <w:tcW w:type="dxa" w:w="1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717824</w:t>
            </w:r>
          </w:p>
        </w:tc>
        <w:tc>
          <w:tcPr>
            <w:tcW w:type="dxa" w:w="27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bl>
    <w:p>
      <w:pPr>
        <w:spacing w:after="120"/>
        <w:jc w:val="both"/>
      </w:pPr>
      <w:r>
        <w:rPr>
          <w:rFonts w:ascii="Arial" w:cs="Arial" w:eastAsia="Arial" w:hAnsi="Arial"/>
          <w:sz w:val="24"/>
          <w:szCs w:val="24"/>
        </w:rPr>
        <w:t xml:space="preserve">VII.VI. Участие ЕБРР в микрофинансовых банках</w:t>
      </w:r>
    </w:p>
    <w:p>
      <w:pPr>
        <w:spacing w:after="120"/>
        <w:jc w:val="both"/>
      </w:pPr>
      <w:r>
        <w:rPr>
          <w:rFonts w:ascii="Arial" w:cs="Arial" w:eastAsia="Arial" w:hAnsi="Arial"/>
          <w:sz w:val="24"/>
          <w:szCs w:val="24"/>
        </w:rPr>
        <w:t xml:space="preserve">С 1997 года по 2003 год ЕБРР инвестировал (как держатель доли меньшинства) средства в акционерный капитал 12 микрофинансовых банков в странах Юго-Восточной Европы, России, Украины и Кавказа.</w:t>
      </w:r>
    </w:p>
    <w:p>
      <w:pPr>
        <w:spacing w:after="120"/>
        <w:jc w:val="both"/>
      </w:pPr>
      <w:r>
        <w:rPr>
          <w:rFonts w:ascii="Arial" w:cs="Arial" w:eastAsia="Arial" w:hAnsi="Arial"/>
          <w:sz w:val="24"/>
          <w:szCs w:val="24"/>
        </w:rPr>
        <w:t xml:space="preserve">Инвестирование ЕБРР осуществлял в тесном сотрудничестве с другими международными финансовыми институтами, донорами и коммерческими предприятиями. Данные инвестиции привели к возникновению "ключевых" инвесторов. В их число входят Международная финансовая корпорация (МФК), Германский банк развития и Германская компания по инвестированию и развитию (ГБР/ГКИР), АГ Коммерцбанк и ПроКредит Холдинг.</w:t>
      </w:r>
    </w:p>
    <w:p>
      <w:pPr>
        <w:spacing w:after="120"/>
        <w:jc w:val="both"/>
      </w:pPr>
      <w:r>
        <w:rPr>
          <w:rFonts w:ascii="Arial" w:cs="Arial" w:eastAsia="Arial" w:hAnsi="Arial"/>
          <w:sz w:val="24"/>
          <w:szCs w:val="24"/>
        </w:rPr>
        <w:t xml:space="preserve">Помимо долевого участия в акционерном капитале микрофинансовых банков, ЕБРР обычно предоставляет займы и техническую помощь консультантов по созданию банков, обучает (нанятых на местах) сотрудников кредитных и других отделов, разрабатывает полный спектр банковских услуг и управляет банком в течение первых нескольких лет работы. ЕБРР взял на себя ведущую роль среди других акционеров при развитии института микрофинансовых банков и мониторинге осуществляемых операций и ежедневной работе.</w:t>
      </w:r>
    </w:p>
    <w:p>
      <w:pPr>
        <w:spacing w:after="120"/>
        <w:jc w:val="both"/>
      </w:pPr>
      <w:r>
        <w:rPr>
          <w:rFonts w:ascii="Arial" w:cs="Arial" w:eastAsia="Arial" w:hAnsi="Arial"/>
          <w:sz w:val="24"/>
          <w:szCs w:val="24"/>
        </w:rPr>
        <w:t xml:space="preserve">Основная причина создания микрофинансовых банков</w:t>
      </w:r>
    </w:p>
    <w:p>
      <w:pPr>
        <w:spacing w:after="120"/>
        <w:jc w:val="both"/>
      </w:pPr>
      <w:r>
        <w:rPr>
          <w:rFonts w:ascii="Arial" w:cs="Arial" w:eastAsia="Arial" w:hAnsi="Arial"/>
          <w:sz w:val="24"/>
          <w:szCs w:val="24"/>
        </w:rPr>
        <w:t xml:space="preserve">Основной причиной создания микрофинансовых банков, в противовес работе через местные партнерские банки, явилось создание надежного, бесперебойно функционирующего механизма финансирования микро- и малых предприятий (ММП). Оно также могло бы сыграть важную роль в развитии финансового сектора через демонстрацию коммерческой жизнеспособности кредитования ММП другими участниками рынка. За исключением Банка КМВ в России, ЕБРР делал инвестиции в микрофинансовые банки, которые на 100% являлись частными. Микрофинансовые банки создавались при двух различных обстоятельствах:</w:t>
      </w:r>
    </w:p>
    <w:p>
      <w:pPr>
        <w:spacing w:after="120"/>
        <w:jc w:val="both"/>
      </w:pPr>
      <w:r>
        <w:rPr>
          <w:rFonts w:ascii="Arial" w:cs="Arial" w:eastAsia="Arial" w:hAnsi="Arial"/>
          <w:sz w:val="24"/>
          <w:szCs w:val="24"/>
        </w:rPr>
        <w:t xml:space="preserve">- в условиях послевоенной реконструкции и/или дисфункционального, охваченного кризисом финансового сектора: Албания, Босния и Герцеговина, Сербия и Черногория и Россия;</w:t>
      </w:r>
    </w:p>
    <w:p>
      <w:pPr>
        <w:spacing w:after="120"/>
        <w:jc w:val="both"/>
      </w:pPr>
      <w:r>
        <w:rPr>
          <w:rFonts w:ascii="Arial" w:cs="Arial" w:eastAsia="Arial" w:hAnsi="Arial"/>
          <w:sz w:val="24"/>
          <w:szCs w:val="24"/>
        </w:rPr>
        <w:t xml:space="preserve">- при отсутствии жизнеспособных местных банков или ненадлежащей работе банков в существующих микросекторальных проектах: Азербайджан, Болгария, Грузия, Молдова, Румыния и Украина.</w:t>
      </w:r>
    </w:p>
    <w:p>
      <w:pPr>
        <w:spacing w:after="120"/>
        <w:jc w:val="both"/>
      </w:pPr>
      <w:r>
        <w:rPr>
          <w:rFonts w:ascii="Arial" w:cs="Arial" w:eastAsia="Arial" w:hAnsi="Arial"/>
          <w:sz w:val="24"/>
          <w:szCs w:val="24"/>
        </w:rPr>
        <w:t xml:space="preserve">Деятельность микрофинансовых банков ЕБРР</w:t>
      </w:r>
    </w:p>
    <w:p>
      <w:pPr>
        <w:spacing w:after="120"/>
        <w:jc w:val="both"/>
      </w:pPr>
      <w:r>
        <w:rPr>
          <w:rFonts w:ascii="Arial" w:cs="Arial" w:eastAsia="Arial" w:hAnsi="Arial"/>
          <w:sz w:val="24"/>
          <w:szCs w:val="24"/>
        </w:rPr>
        <w:t xml:space="preserve">Независимо от того, что все микрофинансовые банки создавались в сложных условиях, общий результат в плане их коммерческой жизнеспособности и потенциала для долгосрочного роста обнадеживает. Кредитование, осуществляемое микрокредитными банками, отвечает требованиям в большинстве стран, в которых потребности в кредитах не покрываются официальным финансовым сектором. Эти банки повысили качество и увеличили спектр услуг, а также расширили доступ к финансовым средствам.</w:t>
      </w:r>
    </w:p>
    <w:p>
      <w:pPr>
        <w:spacing w:after="120"/>
        <w:jc w:val="both"/>
      </w:pPr>
      <w:r>
        <w:rPr>
          <w:rFonts w:ascii="Arial" w:cs="Arial" w:eastAsia="Arial" w:hAnsi="Arial"/>
          <w:sz w:val="24"/>
          <w:szCs w:val="24"/>
        </w:rPr>
        <w:t xml:space="preserve">Необходимо отметить, что микрофинансирование заключается не просто в уменьшении размеров банковских займов, доступных на рынке. Оно также предусматривает сокращение времени обслуживания, снижение затрат по сделкам для клиентов, увеличение размеров кредита по отношению к бухгалтерскому балансу заемщика и/или приемлемое обеспечение кредитов, а также внедрение гибких требований к предоставлению залога.</w:t>
      </w:r>
    </w:p>
    <w:p>
      <w:pPr>
        <w:spacing w:after="120"/>
        <w:jc w:val="both"/>
      </w:pPr>
      <w:r>
        <w:rPr>
          <w:rFonts w:ascii="Arial" w:cs="Arial" w:eastAsia="Arial" w:hAnsi="Arial"/>
          <w:sz w:val="24"/>
          <w:szCs w:val="24"/>
        </w:rPr>
        <w:t xml:space="preserve">Одной из ключевых целей микрофинансовых банков, продиктованных их акционерами и донорами, предоставляющими техническую помощь, является быстрое расширение деятельности в ряде регионов. Расширение деятельности микрофинансовых банков в регионах является важным, так как ММП в отдаленных районах не имеют доступа ни к одному из формальных секторов финансирования. Несмотря на короткий срок своего существования, микрофинансовые банки, в которые сделал свои инвестиции ЕБРР, добились существенного прогресса в этом отношении. Эти 12 банков уже открыли 208 филиалов и центров обслуживания.</w:t>
      </w:r>
    </w:p>
    <w:p>
      <w:pPr>
        <w:spacing w:after="120"/>
        <w:jc w:val="both"/>
      </w:pPr>
      <w:r>
        <w:rPr>
          <w:rFonts w:ascii="Arial" w:cs="Arial" w:eastAsia="Arial" w:hAnsi="Arial"/>
          <w:sz w:val="24"/>
          <w:szCs w:val="24"/>
        </w:rPr>
        <w:t xml:space="preserve">Сравнительная характеристика ОАО "Айыл Банк" и микрофинансовых банков ЕБРР</w:t>
      </w:r>
    </w:p>
    <w:p>
      <w:pPr>
        <w:spacing w:after="120"/>
        <w:jc w:val="both"/>
      </w:pPr>
      <w:r>
        <w:rPr>
          <w:rFonts w:ascii="Arial" w:cs="Arial" w:eastAsia="Arial" w:hAnsi="Arial"/>
          <w:sz w:val="24"/>
          <w:szCs w:val="24"/>
        </w:rPr>
        <w:t xml:space="preserve">Представленная далее таблица сравнивает средние показатели по микрофинансовым банкам ЕБРР и ОАО "Айыл Банк". Кредитный портфель среднего банка ЕБРР превышает размер портфеля Айыл Банка в 3 раза. Высокий уровень среднего размера займов, предоставляемых микрофинансовыми банками ЕБРР, в значительной степени является результатом того, что эти банки работают в странах Восточной Европы и России, где показатель ВВП на душу населения выше, чем в Кыргызстане.</w:t>
      </w:r>
    </w:p>
    <w:p>
      <w:pPr>
        <w:spacing w:after="120"/>
        <w:jc w:val="both"/>
      </w:pPr>
      <w:r>
        <w:rPr>
          <w:rFonts w:ascii="Arial" w:cs="Arial" w:eastAsia="Arial" w:hAnsi="Arial"/>
          <w:sz w:val="24"/>
          <w:szCs w:val="24"/>
        </w:rPr>
        <w:t xml:space="preserve">Сравнение микрофинансовых банков (МФБ) с инвестициями ЕБРР и ОАО "Айыл Банк"/КСФК</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798"/>
        <w:gridCol w:w="3251"/>
        <w:gridCol w:w="2129"/>
      </w:tblGrid>
      <w:tr>
        <w:tc>
          <w:tcPr>
            <w:tcW w:type="dxa" w:w="479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 31 декабря 2006 года</w:t>
            </w:r>
          </w:p>
        </w:tc>
        <w:tc>
          <w:tcPr>
            <w:tcW w:type="dxa" w:w="325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МФБ (средняя величина по 12 банкам)</w:t>
            </w:r>
          </w:p>
        </w:tc>
        <w:tc>
          <w:tcPr>
            <w:tcW w:type="dxa" w:w="212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ОАО "Айыл Банк" /КСФК</w:t>
            </w:r>
          </w:p>
        </w:tc>
      </w:tr>
      <w:tr>
        <w:tc>
          <w:tcPr>
            <w:tcW w:type="dxa" w:w="47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Общее количество лет работы</w:t>
            </w:r>
          </w:p>
        </w:tc>
        <w:tc>
          <w:tcPr>
            <w:tcW w:type="dxa" w:w="32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5 до 12 лет, в среднем = 8 лет</w:t>
            </w:r>
          </w:p>
        </w:tc>
        <w:tc>
          <w:tcPr>
            <w:tcW w:type="dxa" w:w="21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 лет</w:t>
            </w:r>
          </w:p>
        </w:tc>
      </w:tr>
      <w:tr>
        <w:tc>
          <w:tcPr>
            <w:tcW w:type="dxa" w:w="47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собственности ЕБРР</w:t>
            </w:r>
          </w:p>
        </w:tc>
        <w:tc>
          <w:tcPr>
            <w:tcW w:type="dxa" w:w="32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17,08%</w:t>
            </w:r>
          </w:p>
        </w:tc>
        <w:tc>
          <w:tcPr>
            <w:tcW w:type="dxa" w:w="21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47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негосударственной (частной) собственности</w:t>
            </w:r>
          </w:p>
        </w:tc>
        <w:tc>
          <w:tcPr>
            <w:tcW w:type="dxa" w:w="32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21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47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Прибыль на акционерный капитал</w:t>
            </w:r>
          </w:p>
        </w:tc>
        <w:tc>
          <w:tcPr>
            <w:tcW w:type="dxa" w:w="32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14,94%</w:t>
            </w:r>
          </w:p>
        </w:tc>
        <w:tc>
          <w:tcPr>
            <w:tcW w:type="dxa" w:w="21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15,93%</w:t>
            </w:r>
          </w:p>
        </w:tc>
      </w:tr>
      <w:tr>
        <w:tc>
          <w:tcPr>
            <w:tcW w:type="dxa" w:w="47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Валовой портфель выданных кредитов (в долларах США)</w:t>
            </w:r>
          </w:p>
        </w:tc>
        <w:tc>
          <w:tcPr>
            <w:tcW w:type="dxa" w:w="32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224318243</w:t>
            </w:r>
          </w:p>
        </w:tc>
        <w:tc>
          <w:tcPr>
            <w:tcW w:type="dxa" w:w="21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54307234</w:t>
            </w:r>
          </w:p>
        </w:tc>
      </w:tr>
      <w:tr>
        <w:tc>
          <w:tcPr>
            <w:tcW w:type="dxa" w:w="47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Объемы добровольных вкладов (в долларах США)</w:t>
            </w:r>
          </w:p>
        </w:tc>
        <w:tc>
          <w:tcPr>
            <w:tcW w:type="dxa" w:w="32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216257729</w:t>
            </w:r>
          </w:p>
        </w:tc>
        <w:tc>
          <w:tcPr>
            <w:tcW w:type="dxa" w:w="21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47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Общее количество сотрудников</w:t>
            </w:r>
          </w:p>
        </w:tc>
        <w:tc>
          <w:tcPr>
            <w:tcW w:type="dxa" w:w="32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428</w:t>
            </w:r>
          </w:p>
        </w:tc>
      </w:tr>
      <w:tr>
        <w:tc>
          <w:tcPr>
            <w:tcW w:type="dxa" w:w="47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Средний размер кредита (в долларах США)</w:t>
            </w:r>
          </w:p>
        </w:tc>
        <w:tc>
          <w:tcPr>
            <w:tcW w:type="dxa" w:w="32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5453</w:t>
            </w:r>
          </w:p>
        </w:tc>
        <w:tc>
          <w:tcPr>
            <w:tcW w:type="dxa" w:w="21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1205</w:t>
            </w:r>
          </w:p>
        </w:tc>
      </w:tr>
      <w:tr>
        <w:tc>
          <w:tcPr>
            <w:tcW w:type="dxa" w:w="47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Количество активных заемщиков</w:t>
            </w:r>
          </w:p>
        </w:tc>
        <w:tc>
          <w:tcPr>
            <w:tcW w:type="dxa" w:w="32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39554</w:t>
            </w:r>
          </w:p>
        </w:tc>
        <w:tc>
          <w:tcPr>
            <w:tcW w:type="dxa" w:w="21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45085</w:t>
            </w:r>
          </w:p>
        </w:tc>
      </w:tr>
      <w:tr>
        <w:tc>
          <w:tcPr>
            <w:tcW w:type="dxa" w:w="47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Средний остаток сбережений (в долларах США)</w:t>
            </w:r>
          </w:p>
        </w:tc>
        <w:tc>
          <w:tcPr>
            <w:tcW w:type="dxa" w:w="32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1568</w:t>
            </w:r>
          </w:p>
        </w:tc>
        <w:tc>
          <w:tcPr>
            <w:tcW w:type="dxa" w:w="21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47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Количество вкладов до востребования</w:t>
            </w:r>
          </w:p>
        </w:tc>
        <w:tc>
          <w:tcPr>
            <w:tcW w:type="dxa" w:w="32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172247</w:t>
            </w:r>
          </w:p>
        </w:tc>
        <w:tc>
          <w:tcPr>
            <w:tcW w:type="dxa" w:w="21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bl>
    <w:p>
      <w:pPr>
        <w:spacing w:after="120"/>
        <w:jc w:val="both"/>
      </w:pPr>
      <w:r>
        <w:rPr>
          <w:rFonts w:ascii="Arial" w:cs="Arial" w:eastAsia="Arial" w:hAnsi="Arial"/>
          <w:sz w:val="24"/>
          <w:szCs w:val="24"/>
        </w:rPr>
        <w:t xml:space="preserve">Глава VIII. Методика финансовой оценки ОАО "Айыл Банк" (Кыргызской сельскохозяйственной финансовой корпорации)</w:t>
      </w:r>
    </w:p>
    <w:p>
      <w:pPr>
        <w:spacing w:after="120"/>
        <w:jc w:val="both"/>
      </w:pPr>
      <w:r>
        <w:rPr>
          <w:rFonts w:ascii="Arial" w:cs="Arial" w:eastAsia="Arial" w:hAnsi="Arial"/>
          <w:sz w:val="24"/>
          <w:szCs w:val="24"/>
        </w:rPr>
        <w:t xml:space="preserve">В соответствии с необходимостью рассмотрения будущего развития ОАО "Айыл Банк" (КСФК) распоряжением Премьер-министра Кыргызской Республики от 23 января 2006 года № 36 была создана рабочая группа под руководством советника Премьер-министра Кыргызской Республики для определения условий и порядка приватизации ОАО "Айыл Банк". В состав рабочей группы вошли депутаты Жогорку Кенеша Кыргызской Республики, представители Национального банка Кыргызской Республики, Государственного комитета Кыргызской Республики по управлению государственным имуществом, Айыл Банка, сотрудники Аппарата Премьер-министра Кыргызской Республики, а также представители международных финансовых организаций (МВФ, ВБ, ЕБРР).</w:t>
      </w:r>
    </w:p>
    <w:p>
      <w:pPr>
        <w:spacing w:after="120"/>
        <w:jc w:val="both"/>
      </w:pPr>
      <w:r>
        <w:rPr>
          <w:rFonts w:ascii="Arial" w:cs="Arial" w:eastAsia="Arial" w:hAnsi="Arial"/>
          <w:sz w:val="24"/>
          <w:szCs w:val="24"/>
        </w:rPr>
        <w:t xml:space="preserve">По результатам работы рабочая группа пришла к выводу, что приватизация ОАО "Айыл Банк" необходима. При этом нужно было рассмотреть финансовые расчеты различных вариантов приватизации. Условия наиболее приемлемого варианта приватизации должны включать требования о сохранении основных направлений деятельности, об обеспечении широкого уровня доступа к кредитам сельского населения, существующего темпа роста кредитного портфеля, сохранении процентных ставок по кредитам, привлечении дополнительных инвестиций, проведении приватизации через объявление инвестиционного тендера, выставлении на продажу не менее 67% акций ОАО "Айыл Банк".</w:t>
      </w:r>
    </w:p>
    <w:p>
      <w:pPr>
        <w:spacing w:after="120"/>
        <w:jc w:val="both"/>
      </w:pPr>
      <w:r>
        <w:rPr>
          <w:rFonts w:ascii="Arial" w:cs="Arial" w:eastAsia="Arial" w:hAnsi="Arial"/>
          <w:sz w:val="24"/>
          <w:szCs w:val="24"/>
        </w:rPr>
        <w:t xml:space="preserve">Кроме того, постановлением Жогорку Кенеша Кыргызской Республики от 5 июня 2006 года № 1037-III Айыл Банк был включен в перечень стратегических объектов, подлежащих приватизации по индивидуальной концепции, после одобрения депутатами Жогорку Кенеша Кыргызской Республики.</w:t>
      </w:r>
    </w:p>
    <w:p>
      <w:pPr>
        <w:spacing w:after="120"/>
        <w:jc w:val="both"/>
      </w:pPr>
      <w:r>
        <w:rPr>
          <w:rFonts w:ascii="Arial" w:cs="Arial" w:eastAsia="Arial" w:hAnsi="Arial"/>
          <w:sz w:val="24"/>
          <w:szCs w:val="24"/>
        </w:rPr>
        <w:t xml:space="preserve">На основании выводов рабочей группы и замечаний депутатов Жогорку Кенеша Кыргызской Республики для прогнозной оценки деятельности ОАО "Айыл Банк" (КСФК) после приватизации с участием международных экспертов были произведены различные варианты финансовых расчетов (финансовое моделирование) с учетом норм и средних показателей банковского сектора Кыргызской Республики и международного рынка (т.е. процентные ставки на кредиты/депозиты, средний размер кредита/депозита, темпы роста банковского сектора и др.):</w:t>
      </w:r>
    </w:p>
    <w:p>
      <w:pPr>
        <w:spacing w:after="120"/>
        <w:jc w:val="both"/>
      </w:pPr>
      <w:r>
        <w:rPr>
          <w:rFonts w:ascii="Arial" w:cs="Arial" w:eastAsia="Arial" w:hAnsi="Arial"/>
          <w:sz w:val="24"/>
          <w:szCs w:val="24"/>
        </w:rPr>
        <w:t xml:space="preserve">- 1-й вариант - приватизация ОАО "Айыл Банк" путем продажи 100% акционерного капитала;</w:t>
      </w:r>
    </w:p>
    <w:p>
      <w:pPr>
        <w:spacing w:after="120"/>
        <w:jc w:val="both"/>
      </w:pPr>
      <w:r>
        <w:rPr>
          <w:rFonts w:ascii="Arial" w:cs="Arial" w:eastAsia="Arial" w:hAnsi="Arial"/>
          <w:sz w:val="24"/>
          <w:szCs w:val="24"/>
        </w:rPr>
        <w:t xml:space="preserve">- 2-й вариант - приватизация ОАО "Айыл Банк" путем продажи 67-99% акционерного капитала;</w:t>
      </w:r>
    </w:p>
    <w:p>
      <w:pPr>
        <w:spacing w:after="120"/>
        <w:jc w:val="both"/>
      </w:pPr>
      <w:r>
        <w:rPr>
          <w:rFonts w:ascii="Arial" w:cs="Arial" w:eastAsia="Arial" w:hAnsi="Arial"/>
          <w:sz w:val="24"/>
          <w:szCs w:val="24"/>
        </w:rPr>
        <w:t xml:space="preserve">- 3-й вариант - приватизация ОАО "Айыл Банк" путем продажи 51-66% акционерного капитала;</w:t>
      </w:r>
    </w:p>
    <w:p>
      <w:pPr>
        <w:spacing w:after="120"/>
        <w:jc w:val="both"/>
      </w:pPr>
      <w:r>
        <w:rPr>
          <w:rFonts w:ascii="Arial" w:cs="Arial" w:eastAsia="Arial" w:hAnsi="Arial"/>
          <w:sz w:val="24"/>
          <w:szCs w:val="24"/>
        </w:rPr>
        <w:t xml:space="preserve">- 4-й вариант - приватизация ОАО "Айыл Банк" путем продажи 1-49% акционерного капитала;</w:t>
      </w:r>
    </w:p>
    <w:p>
      <w:pPr>
        <w:spacing w:after="120"/>
        <w:jc w:val="both"/>
      </w:pPr>
      <w:r>
        <w:rPr>
          <w:rFonts w:ascii="Arial" w:cs="Arial" w:eastAsia="Arial" w:hAnsi="Arial"/>
          <w:sz w:val="24"/>
          <w:szCs w:val="24"/>
        </w:rPr>
        <w:t xml:space="preserve">- 5-й вариант - отказ от приватизации ОАО "Айыл Банк" (продажа 0% акционерного капитала).</w:t>
      </w:r>
    </w:p>
    <w:p>
      <w:pPr>
        <w:spacing w:after="120"/>
        <w:jc w:val="both"/>
      </w:pPr>
      <w:r>
        <w:rPr>
          <w:rFonts w:ascii="Arial" w:cs="Arial" w:eastAsia="Arial" w:hAnsi="Arial"/>
          <w:sz w:val="24"/>
          <w:szCs w:val="24"/>
        </w:rPr>
        <w:t xml:space="preserve">В конце 2006 года при изучении указанных вариантов приватизации вариант преобразования ОАО "Айыл Банк" в государственный банк не рассматривался в связи с тем, что полная банковская лицензия будет предоставлена Айыл Банку только в случае, если он будет приватизирован и на основании того, что международные финансовые институты, в частности Всемирный банк, при таком варианте развития ОАО "Айыл Банк", намерены досрочно отозвать ранее предоставленные кредиты.</w:t>
      </w:r>
    </w:p>
    <w:p>
      <w:pPr>
        <w:spacing w:after="120"/>
        <w:jc w:val="both"/>
      </w:pPr>
      <w:r>
        <w:rPr>
          <w:rFonts w:ascii="Arial" w:cs="Arial" w:eastAsia="Arial" w:hAnsi="Arial"/>
          <w:sz w:val="24"/>
          <w:szCs w:val="24"/>
        </w:rPr>
        <w:t xml:space="preserve">Данные финансовые модели формируют прогнозный отчет о прибылях и убытках, бухгалтерский баланс, отчет о движении денежных средств на период с 2007 по 2015 год.</w:t>
      </w:r>
    </w:p>
    <w:p>
      <w:pPr>
        <w:spacing w:after="120"/>
        <w:jc w:val="both"/>
      </w:pPr>
      <w:r>
        <w:rPr>
          <w:rFonts w:ascii="Arial" w:cs="Arial" w:eastAsia="Arial" w:hAnsi="Arial"/>
          <w:sz w:val="24"/>
          <w:szCs w:val="24"/>
        </w:rPr>
        <w:t xml:space="preserve">Кроме этого, модель также производит следующие расчеты:</w:t>
      </w:r>
    </w:p>
    <w:p>
      <w:pPr>
        <w:spacing w:after="120"/>
        <w:jc w:val="both"/>
      </w:pPr>
      <w:r>
        <w:rPr>
          <w:rFonts w:ascii="Arial" w:cs="Arial" w:eastAsia="Arial" w:hAnsi="Arial"/>
          <w:sz w:val="24"/>
          <w:szCs w:val="24"/>
        </w:rPr>
        <w:t xml:space="preserve">- количество филиалов;</w:t>
      </w:r>
    </w:p>
    <w:p>
      <w:pPr>
        <w:spacing w:after="120"/>
        <w:jc w:val="both"/>
      </w:pPr>
      <w:r>
        <w:rPr>
          <w:rFonts w:ascii="Arial" w:cs="Arial" w:eastAsia="Arial" w:hAnsi="Arial"/>
          <w:sz w:val="24"/>
          <w:szCs w:val="24"/>
        </w:rPr>
        <w:t xml:space="preserve">- количество представительств;</w:t>
      </w:r>
    </w:p>
    <w:p>
      <w:pPr>
        <w:spacing w:after="120"/>
        <w:jc w:val="both"/>
      </w:pPr>
      <w:r>
        <w:rPr>
          <w:rFonts w:ascii="Arial" w:cs="Arial" w:eastAsia="Arial" w:hAnsi="Arial"/>
          <w:sz w:val="24"/>
          <w:szCs w:val="24"/>
        </w:rPr>
        <w:t xml:space="preserve">- количество работников;</w:t>
      </w:r>
    </w:p>
    <w:p>
      <w:pPr>
        <w:spacing w:after="120"/>
        <w:jc w:val="both"/>
      </w:pPr>
      <w:r>
        <w:rPr>
          <w:rFonts w:ascii="Arial" w:cs="Arial" w:eastAsia="Arial" w:hAnsi="Arial"/>
          <w:sz w:val="24"/>
          <w:szCs w:val="24"/>
        </w:rPr>
        <w:t xml:space="preserve">- средний размер кредита;</w:t>
      </w:r>
    </w:p>
    <w:p>
      <w:pPr>
        <w:spacing w:after="120"/>
        <w:jc w:val="both"/>
      </w:pPr>
      <w:r>
        <w:rPr>
          <w:rFonts w:ascii="Arial" w:cs="Arial" w:eastAsia="Arial" w:hAnsi="Arial"/>
          <w:sz w:val="24"/>
          <w:szCs w:val="24"/>
        </w:rPr>
        <w:t xml:space="preserve">- количество клиентов получивших кредиты;</w:t>
      </w:r>
    </w:p>
    <w:p>
      <w:pPr>
        <w:spacing w:after="120"/>
        <w:jc w:val="both"/>
      </w:pPr>
      <w:r>
        <w:rPr>
          <w:rFonts w:ascii="Arial" w:cs="Arial" w:eastAsia="Arial" w:hAnsi="Arial"/>
          <w:sz w:val="24"/>
          <w:szCs w:val="24"/>
        </w:rPr>
        <w:t xml:space="preserve">- средний размер депозита;</w:t>
      </w:r>
    </w:p>
    <w:p>
      <w:pPr>
        <w:spacing w:after="120"/>
        <w:jc w:val="both"/>
      </w:pPr>
      <w:r>
        <w:rPr>
          <w:rFonts w:ascii="Arial" w:cs="Arial" w:eastAsia="Arial" w:hAnsi="Arial"/>
          <w:sz w:val="24"/>
          <w:szCs w:val="24"/>
        </w:rPr>
        <w:t xml:space="preserve">- количество депозитов;</w:t>
      </w:r>
    </w:p>
    <w:p>
      <w:pPr>
        <w:spacing w:after="120"/>
        <w:jc w:val="both"/>
      </w:pPr>
      <w:r>
        <w:rPr>
          <w:rFonts w:ascii="Arial" w:cs="Arial" w:eastAsia="Arial" w:hAnsi="Arial"/>
          <w:sz w:val="24"/>
          <w:szCs w:val="24"/>
        </w:rPr>
        <w:t xml:space="preserve">- общее число клиентов.</w:t>
      </w:r>
    </w:p>
    <w:p>
      <w:pPr>
        <w:spacing w:after="120"/>
        <w:jc w:val="both"/>
      </w:pPr>
      <w:r>
        <w:rPr>
          <w:rFonts w:ascii="Arial" w:cs="Arial" w:eastAsia="Arial" w:hAnsi="Arial"/>
          <w:sz w:val="24"/>
          <w:szCs w:val="24"/>
        </w:rPr>
        <w:t xml:space="preserve">В финансовой модели также используется ряд переменных показателей:</w:t>
      </w:r>
    </w:p>
    <w:p>
      <w:pPr>
        <w:spacing w:after="120"/>
        <w:jc w:val="both"/>
      </w:pPr>
      <w:r>
        <w:rPr>
          <w:rFonts w:ascii="Arial" w:cs="Arial" w:eastAsia="Arial" w:hAnsi="Arial"/>
          <w:sz w:val="24"/>
          <w:szCs w:val="24"/>
        </w:rPr>
        <w:t xml:space="preserve">- объемы привлекаемых заемных ресурсов;</w:t>
      </w:r>
    </w:p>
    <w:p>
      <w:pPr>
        <w:spacing w:after="120"/>
        <w:jc w:val="both"/>
      </w:pPr>
      <w:r>
        <w:rPr>
          <w:rFonts w:ascii="Arial" w:cs="Arial" w:eastAsia="Arial" w:hAnsi="Arial"/>
          <w:sz w:val="24"/>
          <w:szCs w:val="24"/>
        </w:rPr>
        <w:t xml:space="preserve">- объемы привлекаемых депозитов;</w:t>
      </w:r>
    </w:p>
    <w:p>
      <w:pPr>
        <w:spacing w:after="120"/>
        <w:jc w:val="both"/>
      </w:pPr>
      <w:r>
        <w:rPr>
          <w:rFonts w:ascii="Arial" w:cs="Arial" w:eastAsia="Arial" w:hAnsi="Arial"/>
          <w:sz w:val="24"/>
          <w:szCs w:val="24"/>
        </w:rPr>
        <w:t xml:space="preserve">- обменный курс доллара США к сому;</w:t>
      </w:r>
    </w:p>
    <w:p>
      <w:pPr>
        <w:spacing w:after="120"/>
        <w:jc w:val="both"/>
      </w:pPr>
      <w:r>
        <w:rPr>
          <w:rFonts w:ascii="Arial" w:cs="Arial" w:eastAsia="Arial" w:hAnsi="Arial"/>
          <w:sz w:val="24"/>
          <w:szCs w:val="24"/>
        </w:rPr>
        <w:t xml:space="preserve">- уровень роста расходов на персонал (включая выплату заработной платы, расходы на обучение, социальные выплаты и т.д.);</w:t>
      </w:r>
    </w:p>
    <w:p>
      <w:pPr>
        <w:spacing w:after="120"/>
        <w:jc w:val="both"/>
      </w:pPr>
      <w:r>
        <w:rPr>
          <w:rFonts w:ascii="Arial" w:cs="Arial" w:eastAsia="Arial" w:hAnsi="Arial"/>
          <w:sz w:val="24"/>
          <w:szCs w:val="24"/>
        </w:rPr>
        <w:t xml:space="preserve">- уровень роста расходов на основные средства (включая аренду зданий, коммунальные услуги и т.д.);</w:t>
      </w:r>
    </w:p>
    <w:p>
      <w:pPr>
        <w:spacing w:after="120"/>
        <w:jc w:val="both"/>
      </w:pPr>
      <w:r>
        <w:rPr>
          <w:rFonts w:ascii="Arial" w:cs="Arial" w:eastAsia="Arial" w:hAnsi="Arial"/>
          <w:sz w:val="24"/>
          <w:szCs w:val="24"/>
        </w:rPr>
        <w:t xml:space="preserve">- уровень роста административных расходов (включая коммуникации, транспортные расходы и т.д.);</w:t>
      </w:r>
    </w:p>
    <w:p>
      <w:pPr>
        <w:spacing w:after="120"/>
        <w:jc w:val="both"/>
      </w:pPr>
      <w:r>
        <w:rPr>
          <w:rFonts w:ascii="Arial" w:cs="Arial" w:eastAsia="Arial" w:hAnsi="Arial"/>
          <w:sz w:val="24"/>
          <w:szCs w:val="24"/>
        </w:rPr>
        <w:t xml:space="preserve">- коэффициент выплаты дивидендов (процент чистой прибыли, выплаченной акционерам в форме дивидендов).</w:t>
      </w:r>
    </w:p>
    <w:p>
      <w:pPr>
        <w:spacing w:after="120"/>
        <w:jc w:val="both"/>
      </w:pPr>
      <w:r>
        <w:rPr>
          <w:rFonts w:ascii="Arial" w:cs="Arial" w:eastAsia="Arial" w:hAnsi="Arial"/>
          <w:sz w:val="24"/>
          <w:szCs w:val="24"/>
        </w:rPr>
        <w:t xml:space="preserve">Поскольку данные финансовые модели используется для того, чтобы провести различие между вариантами (сценариями) приватизации, некоторые исходные переменные оставались неизменными по всем предположениям:</w:t>
      </w:r>
    </w:p>
    <w:p>
      <w:pPr>
        <w:spacing w:after="120"/>
        <w:jc w:val="both"/>
      </w:pPr>
      <w:r>
        <w:rPr>
          <w:rFonts w:ascii="Arial" w:cs="Arial" w:eastAsia="Arial" w:hAnsi="Arial"/>
          <w:sz w:val="24"/>
          <w:szCs w:val="24"/>
        </w:rPr>
        <w:t xml:space="preserve">Процентная ставка по новым заемным средствам</w:t>
      </w:r>
    </w:p>
    <w:p>
      <w:pPr>
        <w:spacing w:after="120"/>
        <w:jc w:val="both"/>
      </w:pPr>
      <w:r>
        <w:rPr>
          <w:rFonts w:ascii="Arial" w:cs="Arial" w:eastAsia="Arial" w:hAnsi="Arial"/>
          <w:sz w:val="24"/>
          <w:szCs w:val="24"/>
        </w:rPr>
        <w:t xml:space="preserve">Для установления процентной ставки по новым заемным средствам были учтены исследования международных экспертов по процентным ставкам, уплачиваемым коммерческими банками Центральной Азии и Восточной Европы. Эти банки в среднем уплачивают по ставке ЛИБОР +4% за кредиты сроком на пять лет, выраженные в долларах США. Таким образом, была установлена процентная ставка на уровне ЛИБОР +4% за кредиты, выраженные в долларах США, или 10% годовых.</w:t>
      </w:r>
    </w:p>
    <w:p>
      <w:pPr>
        <w:spacing w:after="120"/>
        <w:jc w:val="both"/>
      </w:pPr>
      <w:r>
        <w:rPr>
          <w:rFonts w:ascii="Arial" w:cs="Arial" w:eastAsia="Arial" w:hAnsi="Arial"/>
          <w:sz w:val="24"/>
          <w:szCs w:val="24"/>
        </w:rPr>
        <w:t xml:space="preserve">При этом предполагается, что уровень инфляции и ставка ЛИБОР останутся неизменными, равными текущей ставке, что позволяет оставить неизменной процентную ставку по вновь привлекаемым ОАО "Айыл Банк" заемным средствам.</w:t>
      </w:r>
    </w:p>
    <w:p>
      <w:pPr>
        <w:spacing w:after="120"/>
        <w:jc w:val="both"/>
      </w:pPr>
      <w:r>
        <w:rPr>
          <w:rFonts w:ascii="Arial" w:cs="Arial" w:eastAsia="Arial" w:hAnsi="Arial"/>
          <w:sz w:val="24"/>
          <w:szCs w:val="24"/>
        </w:rPr>
        <w:t xml:space="preserve">Процентная ставка по депозитам</w:t>
      </w:r>
    </w:p>
    <w:p>
      <w:pPr>
        <w:spacing w:after="120"/>
        <w:jc w:val="both"/>
      </w:pPr>
      <w:r>
        <w:rPr>
          <w:rFonts w:ascii="Arial" w:cs="Arial" w:eastAsia="Arial" w:hAnsi="Arial"/>
          <w:sz w:val="24"/>
          <w:szCs w:val="24"/>
        </w:rPr>
        <w:t xml:space="preserve">С учетом структуры депозитной базы коммерческих банков (депозиты до востребования/расчетные счета и срочные депозиты), а также уровня средневзвешенных ставок по депозитам и вкладам, которые составляют от 3 до 4% годовых, была также установлена прогнозная процентная ставка, выплачиваемая вкладчикам ОАО "Айыл Банк", в размере 4% за все годы по всем сценариям приватизации.</w:t>
      </w:r>
    </w:p>
    <w:p>
      <w:pPr>
        <w:spacing w:after="120"/>
        <w:jc w:val="both"/>
      </w:pPr>
      <w:r>
        <w:rPr>
          <w:rFonts w:ascii="Arial" w:cs="Arial" w:eastAsia="Arial" w:hAnsi="Arial"/>
          <w:sz w:val="24"/>
          <w:szCs w:val="24"/>
        </w:rPr>
        <w:t xml:space="preserve">Процентная ставка по кредитам клиентам</w:t>
      </w:r>
    </w:p>
    <w:p>
      <w:pPr>
        <w:spacing w:after="120"/>
        <w:jc w:val="both"/>
      </w:pPr>
      <w:r>
        <w:rPr>
          <w:rFonts w:ascii="Arial" w:cs="Arial" w:eastAsia="Arial" w:hAnsi="Arial"/>
          <w:sz w:val="24"/>
          <w:szCs w:val="24"/>
        </w:rPr>
        <w:t xml:space="preserve">Согласно проведенным исследованиям международных экспертов(4) рыночные ставки на кредиты в Кыргызской Республике составляют приблизительно 25%, в то время как процентная ставка по кредитам ОАО "Айыл Банк" составляет в среднем 15%. Таким образом, ОАО "Айыл Банк" предлагает клиентам процентные ставки на 10% ниже рыночных ставок.</w:t>
      </w:r>
    </w:p>
    <w:p>
      <w:pPr>
        <w:spacing w:after="120"/>
        <w:jc w:val="both"/>
      </w:pPr>
      <w:r>
        <w:rPr>
          <w:rFonts w:ascii="Arial" w:cs="Arial" w:eastAsia="Arial" w:hAnsi="Arial"/>
          <w:sz w:val="24"/>
          <w:szCs w:val="24"/>
        </w:rPr>
        <w:t xml:space="preserve">В международной практике предоставление процентных ставок ниже рыночных рассматривается как субсидия, а также, что эффект от предоставления низких процентных ставок не способствует значительному экономическому росту, не привлекает дополнительных международных кредиторов, не позволяет расширить охват кредитами сельских жителей республики и может привести к возникновению коррупции.</w:t>
      </w:r>
    </w:p>
    <w:p>
      <w:pPr>
        <w:spacing w:after="120"/>
        <w:jc w:val="both"/>
      </w:pPr>
      <w:r>
        <w:rPr>
          <w:rFonts w:ascii="Arial" w:cs="Arial" w:eastAsia="Arial" w:hAnsi="Arial"/>
          <w:sz w:val="24"/>
          <w:szCs w:val="24"/>
        </w:rPr>
        <w:t xml:space="preserve">Необходимо отметить, что данный показатель - процентная ставка на кредиты клиентам изначально рассматривался как переменная составляющая финансовых расчетов, однако, исходя из требований Правительства Кыргызской Республики, а также на основании замечаний депутатов Жогорку Кенеша Кыргызской Республики, процентная ставка на кредиты клиентам была принята на существующем уровне - 15% годовых на все годы во всех вариантах приватизации.</w:t>
      </w:r>
    </w:p>
    <w:p>
      <w:pPr>
        <w:spacing w:after="120"/>
        <w:jc w:val="both"/>
      </w:pPr>
      <w:r>
        <w:rPr>
          <w:rFonts w:ascii="Arial" w:cs="Arial" w:eastAsia="Arial" w:hAnsi="Arial"/>
          <w:sz w:val="24"/>
          <w:szCs w:val="24"/>
        </w:rPr>
        <w:t xml:space="preserve">При этом некоторые требования по снижению процентных ставок на кредиты ОАО "Айыл Банк" являются необоснованными. Надо понимать, что это однозначно приведет к значительным финансовым убыткам и незамедлительному сворачиванию всей деятельности Айыл Банка, так как уже на сегодня стоимость вновь привлекаемых ресурсов составляет от 12 до 14% годовых, вследствие чего ОАО "Айыл Банк" не сможет быть операционно-самоокупаемым, а тем более расширять свою деятельность.</w:t>
      </w:r>
    </w:p>
    <w:p>
      <w:pPr>
        <w:spacing w:after="120"/>
        <w:jc w:val="both"/>
      </w:pPr>
      <w:r>
        <w:rPr>
          <w:rFonts w:ascii="Arial" w:cs="Arial" w:eastAsia="Arial" w:hAnsi="Arial"/>
          <w:sz w:val="24"/>
          <w:szCs w:val="24"/>
        </w:rPr>
        <w:t xml:space="preserve">В тоже время не отрицается возможность колебания процентных ставок (на выдаваемые кредиты, привлекаемые заемные средства и депозиты) вследствие изменений экономической ситуации, однако различия между вариантами приватизации останутся неизменными.</w:t>
      </w:r>
    </w:p>
    <w:p>
      <w:pPr>
        <w:spacing w:after="120"/>
        <w:jc w:val="both"/>
      </w:pPr>
      <w:r>
        <w:rPr>
          <w:rFonts w:ascii="Arial" w:cs="Arial" w:eastAsia="Arial" w:hAnsi="Arial"/>
          <w:sz w:val="24"/>
          <w:szCs w:val="24"/>
        </w:rPr>
        <w:t xml:space="preserve">Далее описываются переменные составляющие:</w:t>
      </w:r>
    </w:p>
    <w:p>
      <w:pPr>
        <w:spacing w:after="120"/>
        <w:jc w:val="both"/>
      </w:pPr>
      <w:r>
        <w:rPr>
          <w:rFonts w:ascii="Arial" w:cs="Arial" w:eastAsia="Arial" w:hAnsi="Arial"/>
          <w:sz w:val="24"/>
          <w:szCs w:val="24"/>
        </w:rPr>
        <w:t xml:space="preserve">Кредиты от международных инвесторов</w:t>
      </w:r>
    </w:p>
    <w:p>
      <w:pPr>
        <w:spacing w:after="120"/>
        <w:jc w:val="both"/>
      </w:pPr>
      <w:r>
        <w:rPr>
          <w:rFonts w:ascii="Arial" w:cs="Arial" w:eastAsia="Arial" w:hAnsi="Arial"/>
          <w:sz w:val="24"/>
          <w:szCs w:val="24"/>
        </w:rPr>
        <w:t xml:space="preserve">С момента образования КСФК (ОАО "Айыл Банк") обеспечивала благополучный рост и развитие благодаря наличию заемных средств, полученных от международных организаций. На сегодняшний день идет возврат данных кредитов. Так, только за 2005 год Айыл Банк выплатил 64 млн. сомов, в 2006 году возвратил уже 84 млн. сомов, в 2007 году необходимо возвратить 108 млн. сомов и с каждым годом сумма выплаты увеличивается. Это оказывает самое большое влияние на всю деятельность ОАО "Айыл Банк" и, конечно же, на ее способность дальнейшего развития. Для поддержания существующего темпа роста ОАО "Айыл Банк" необходимо привлечение дополнительных заемных средств.</w:t>
      </w:r>
    </w:p>
    <w:p>
      <w:pPr>
        <w:spacing w:after="120"/>
        <w:jc w:val="both"/>
      </w:pPr>
      <w:r>
        <w:rPr>
          <w:rFonts w:ascii="Arial" w:cs="Arial" w:eastAsia="Arial" w:hAnsi="Arial"/>
          <w:sz w:val="24"/>
          <w:szCs w:val="24"/>
        </w:rPr>
        <w:t xml:space="preserve">Согласно международному опыту практически все кредиторы предоставляют заемные средства только частным финансовым организациям. Таким образом, согласно нашей модели только полная приватизация ОАО "Айыл Банк" позволит привлечь значительный объем кредитных ресурсов. Например, в случае 100% приватизации, по нашим подсчетам, ОАО "Айыл Банк" в 2007 году привлечет в 4,75 раза больше заемных ресурсов, чем она привлекла в 2006 году. Причинами такого значительного роста являются: (1) КСФК (ОАО "Айыл Банк") привлекла в 2006 году относительно небольшой объем заемных средств - 3,25 млн. долларов США, из которых 2 млн. долларов США кредит от ЕБРР(5) и 1,25 млн. долларов США (50 млн. сомов) кредит Министерства экономики и финансов Кыргызской Республики. Кроме этого, ЕБРР предоставил кредит только потому, что одним из условий кредитного соглашения было то, что ОАО "Айыл Банк" в последующем будет приватизировано; и (2) ОАО "Айыл Банк" обладает значительным акционерным капиталом, который позволяет привлечение более крупных долговых инвестиций от международных кредиторов. Согласно этой финансовой модели, новые кредиты от международных инвесторов будут предоставляться сроком на пять лет с равными платежами основой суммы долга. Уровень планируемых привлечений 2007 года при 100% приватизации в последующем позволит ОАО "Айыл Банк" поддерживать существующий темп роста кредитного портфеля ежегодно на 17%.</w:t>
      </w:r>
    </w:p>
    <w:p>
      <w:pPr>
        <w:spacing w:after="120"/>
        <w:jc w:val="both"/>
      </w:pPr>
      <w:r>
        <w:rPr>
          <w:rFonts w:ascii="Arial" w:cs="Arial" w:eastAsia="Arial" w:hAnsi="Arial"/>
          <w:sz w:val="24"/>
          <w:szCs w:val="24"/>
        </w:rPr>
        <w:t xml:space="preserve">В случае частичной приватизации, по нашим предположениям, ОАО "Айыл Банк" привлечет пропорционально меньший объем финансирования, чем, если бы при 100% приватизации. Например, в случае приватизации только 67% ОАО "Айыл Банк" предполагается, что оно будет в состоянии привлечь только 60% финансирования того, что могла бы привлечь при 100% приватизации. Из-за чрезвычайной сложности привлечения заемных средств для коммерческого банка, находящегося в 100% государственной собственности, мы предполагаем, что, если ОАО "Айыл Банк" не будет приватизировано, оно не сможет привлечь какие-либо дополнительные кредитные средства от международных кредиторов. Исходная переменная ежегодного роста выплат по кредитам обобщается ниже по пяти сценариям приватизации, рассматриваемым в настоящем отчете.</w:t>
      </w:r>
    </w:p>
    <w:p>
      <w:pPr>
        <w:spacing w:after="120"/>
        <w:jc w:val="both"/>
      </w:pPr>
      <w:r>
        <w:rPr>
          <w:rFonts w:ascii="Arial" w:cs="Arial" w:eastAsia="Arial" w:hAnsi="Arial"/>
          <w:sz w:val="24"/>
          <w:szCs w:val="24"/>
        </w:rPr>
        <w:t xml:space="preserve">Ежегодный темп роста привлечения новых заемных средств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782"/>
        <w:gridCol w:w="1272"/>
        <w:gridCol w:w="838"/>
        <w:gridCol w:w="755"/>
        <w:gridCol w:w="755"/>
        <w:gridCol w:w="755"/>
        <w:gridCol w:w="755"/>
        <w:gridCol w:w="755"/>
        <w:gridCol w:w="755"/>
        <w:gridCol w:w="755"/>
      </w:tblGrid>
      <w:tr>
        <w:tc>
          <w:tcPr>
            <w:tcW w:type="dxa" w:w="2782"/>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Вариант приватизации</w:t>
            </w:r>
          </w:p>
        </w:tc>
        <w:tc>
          <w:tcPr>
            <w:tcW w:type="dxa" w:w="127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2007</w:t>
            </w:r>
          </w:p>
        </w:tc>
        <w:tc>
          <w:tcPr>
            <w:tcW w:type="dxa" w:w="83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2008</w:t>
            </w:r>
          </w:p>
        </w:tc>
        <w:tc>
          <w:tcPr>
            <w:tcW w:type="dxa" w:w="75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2009</w:t>
            </w:r>
          </w:p>
        </w:tc>
        <w:tc>
          <w:tcPr>
            <w:tcW w:type="dxa" w:w="75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2010</w:t>
            </w:r>
          </w:p>
        </w:tc>
        <w:tc>
          <w:tcPr>
            <w:tcW w:type="dxa" w:w="75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2011</w:t>
            </w:r>
          </w:p>
        </w:tc>
        <w:tc>
          <w:tcPr>
            <w:tcW w:type="dxa" w:w="75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w:t>
            </w:r>
          </w:p>
        </w:tc>
        <w:tc>
          <w:tcPr>
            <w:tcW w:type="dxa" w:w="75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2013</w:t>
            </w:r>
          </w:p>
        </w:tc>
        <w:tc>
          <w:tcPr>
            <w:tcW w:type="dxa" w:w="75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w:t>
            </w:r>
          </w:p>
        </w:tc>
        <w:tc>
          <w:tcPr>
            <w:tcW w:type="dxa" w:w="75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2015</w:t>
            </w:r>
          </w:p>
        </w:tc>
      </w:tr>
      <w:tr>
        <w:tc>
          <w:tcPr>
            <w:tcW w:type="dxa" w:w="2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 млн.</w:t>
            </w:r>
          </w:p>
        </w:tc>
        <w:tc>
          <w:tcPr>
            <w:tcW w:type="dxa" w:w="8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475%</w:t>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w:t>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w:t>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2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66%</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 млн.</w:t>
            </w:r>
          </w:p>
        </w:tc>
        <w:tc>
          <w:tcPr>
            <w:tcW w:type="dxa" w:w="8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285%</w:t>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w:t>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w:t>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2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 млн.</w:t>
            </w:r>
          </w:p>
        </w:tc>
        <w:tc>
          <w:tcPr>
            <w:tcW w:type="dxa" w:w="8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86%</w:t>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2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&lt;50%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 млн.</w:t>
            </w:r>
          </w:p>
        </w:tc>
        <w:tc>
          <w:tcPr>
            <w:tcW w:type="dxa" w:w="8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2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 млн.</w:t>
            </w:r>
          </w:p>
        </w:tc>
        <w:tc>
          <w:tcPr>
            <w:tcW w:type="dxa" w:w="8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bl>
    <w:p>
      <w:pPr>
        <w:spacing w:after="120"/>
        <w:jc w:val="both"/>
      </w:pPr>
      <w:r>
        <w:rPr>
          <w:rFonts w:ascii="Arial" w:cs="Arial" w:eastAsia="Arial" w:hAnsi="Arial"/>
          <w:sz w:val="24"/>
          <w:szCs w:val="24"/>
        </w:rPr>
        <w:t xml:space="preserve">Привлечение депозитов</w:t>
      </w:r>
    </w:p>
    <w:p>
      <w:pPr>
        <w:spacing w:after="120"/>
        <w:jc w:val="both"/>
      </w:pPr>
      <w:r>
        <w:rPr>
          <w:rFonts w:ascii="Arial" w:cs="Arial" w:eastAsia="Arial" w:hAnsi="Arial"/>
          <w:sz w:val="24"/>
          <w:szCs w:val="24"/>
        </w:rPr>
        <w:t xml:space="preserve">В соответствии с Меморандумом об экономической политике в Кыргызской Республике на 2005-2007 годы, подписанным между Кыргызской Республикой и МВФ, ОАО "Айыл Банк" получит лицензию на все виды банковской деятельности только лишь после приватизации. Следовательно, если ОАО "Айыл Банк" не будет приватизировано, оно не сможет привлекать депозиты. При 100% приватизации ОАО "Айыл Банк" предполагается, что будет постепенный рост привлечения депозитов. С учетом текущей ситуации в банковском секторе и его тенденций роста, в частности темпов роста депозитной базы коммерческих банков, рост депозитов по балансу в ОАО "Айыл Банк" составит в среднем 9,5% ежегодно по каждому из вариантов приватизации.</w:t>
      </w:r>
    </w:p>
    <w:p>
      <w:pPr>
        <w:spacing w:after="120"/>
        <w:jc w:val="both"/>
      </w:pPr>
      <w:r>
        <w:rPr>
          <w:rFonts w:ascii="Arial" w:cs="Arial" w:eastAsia="Arial" w:hAnsi="Arial"/>
          <w:sz w:val="24"/>
          <w:szCs w:val="24"/>
        </w:rPr>
        <w:t xml:space="preserve">Учитывая эти данные, предполагается, что 100% частный банк более эффективно привлечет депозиты, нежели государственный банк. В связи с этим, были установлены следующие объемы ежегодных привлечений депозитов в ОАО "Айыл Банк", выраженных в долларах США.</w:t>
      </w:r>
    </w:p>
    <w:p>
      <w:pPr>
        <w:spacing w:after="120"/>
        <w:jc w:val="both"/>
      </w:pPr>
      <w:r>
        <w:rPr>
          <w:rFonts w:ascii="Arial" w:cs="Arial" w:eastAsia="Arial" w:hAnsi="Arial"/>
          <w:sz w:val="24"/>
          <w:szCs w:val="24"/>
        </w:rPr>
        <w:t xml:space="preserve">Ежегодный приток депозитов (млн. долл. США)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958"/>
        <w:gridCol w:w="802"/>
        <w:gridCol w:w="802"/>
        <w:gridCol w:w="802"/>
        <w:gridCol w:w="802"/>
        <w:gridCol w:w="802"/>
        <w:gridCol w:w="802"/>
        <w:gridCol w:w="802"/>
        <w:gridCol w:w="802"/>
        <w:gridCol w:w="802"/>
      </w:tblGrid>
      <w:tr>
        <w:tc>
          <w:tcPr>
            <w:tcW w:type="dxa" w:w="295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Вариант приватизации</w:t>
            </w:r>
          </w:p>
        </w:tc>
        <w:tc>
          <w:tcPr>
            <w:tcW w:type="dxa" w:w="80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2007</w:t>
            </w:r>
          </w:p>
        </w:tc>
        <w:tc>
          <w:tcPr>
            <w:tcW w:type="dxa" w:w="80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2008</w:t>
            </w:r>
          </w:p>
        </w:tc>
        <w:tc>
          <w:tcPr>
            <w:tcW w:type="dxa" w:w="80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2009</w:t>
            </w:r>
          </w:p>
        </w:tc>
        <w:tc>
          <w:tcPr>
            <w:tcW w:type="dxa" w:w="80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2010</w:t>
            </w:r>
          </w:p>
        </w:tc>
        <w:tc>
          <w:tcPr>
            <w:tcW w:type="dxa" w:w="80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2011</w:t>
            </w:r>
          </w:p>
        </w:tc>
        <w:tc>
          <w:tcPr>
            <w:tcW w:type="dxa" w:w="80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w:t>
            </w:r>
          </w:p>
        </w:tc>
        <w:tc>
          <w:tcPr>
            <w:tcW w:type="dxa" w:w="80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2013</w:t>
            </w:r>
          </w:p>
        </w:tc>
        <w:tc>
          <w:tcPr>
            <w:tcW w:type="dxa" w:w="80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w:t>
            </w:r>
          </w:p>
        </w:tc>
        <w:tc>
          <w:tcPr>
            <w:tcW w:type="dxa" w:w="80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2015</w:t>
            </w:r>
          </w:p>
        </w:tc>
      </w:tr>
      <w:tr>
        <w:tc>
          <w:tcPr>
            <w:tcW w:type="dxa" w:w="29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8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8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8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8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8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8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w:t>
            </w:r>
          </w:p>
        </w:tc>
        <w:tc>
          <w:tcPr>
            <w:tcW w:type="dxa" w:w="8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8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r>
      <w:tr>
        <w:tc>
          <w:tcPr>
            <w:tcW w:type="dxa" w:w="29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66%</w:t>
            </w:r>
          </w:p>
        </w:tc>
        <w:tc>
          <w:tcPr>
            <w:tcW w:type="dxa" w:w="8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8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8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8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w:t>
            </w:r>
          </w:p>
        </w:tc>
        <w:tc>
          <w:tcPr>
            <w:tcW w:type="dxa" w:w="8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w:t>
            </w:r>
          </w:p>
        </w:tc>
        <w:tc>
          <w:tcPr>
            <w:tcW w:type="dxa" w:w="8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w:t>
            </w:r>
          </w:p>
        </w:tc>
        <w:tc>
          <w:tcPr>
            <w:tcW w:type="dxa" w:w="8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w:t>
            </w:r>
          </w:p>
        </w:tc>
        <w:tc>
          <w:tcPr>
            <w:tcW w:type="dxa" w:w="8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w:t>
            </w:r>
          </w:p>
        </w:tc>
      </w:tr>
      <w:tr>
        <w:tc>
          <w:tcPr>
            <w:tcW w:type="dxa" w:w="29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8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8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8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8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8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8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8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w:t>
            </w:r>
          </w:p>
        </w:tc>
        <w:tc>
          <w:tcPr>
            <w:tcW w:type="dxa" w:w="8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w:t>
            </w:r>
          </w:p>
        </w:tc>
      </w:tr>
      <w:tr>
        <w:tc>
          <w:tcPr>
            <w:tcW w:type="dxa" w:w="29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&lt;50%</w:t>
            </w:r>
          </w:p>
        </w:tc>
        <w:tc>
          <w:tcPr>
            <w:tcW w:type="dxa" w:w="8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0,8</w:t>
            </w:r>
          </w:p>
        </w:tc>
        <w:tc>
          <w:tcPr>
            <w:tcW w:type="dxa" w:w="8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8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8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8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8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8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8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r>
      <w:tr>
        <w:tc>
          <w:tcPr>
            <w:tcW w:type="dxa" w:w="29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8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8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8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8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8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8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8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8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bl>
    <w:p>
      <w:pPr>
        <w:spacing w:after="120"/>
        <w:jc w:val="both"/>
      </w:pPr>
      <w:r>
        <w:rPr>
          <w:rFonts w:ascii="Arial" w:cs="Arial" w:eastAsia="Arial" w:hAnsi="Arial"/>
          <w:sz w:val="24"/>
          <w:szCs w:val="24"/>
        </w:rPr>
        <w:t xml:space="preserve">Уровень роста объемов </w:t>
      </w:r>
      <w:r>
        <w:rPr>
          <w:rFonts w:ascii="Arial" w:cs="Arial" w:eastAsia="Arial" w:hAnsi="Arial"/>
          <w:sz w:val="24"/>
          <w:szCs w:val="24"/>
        </w:rPr>
        <w:t xml:space="preserve">привлечения заемных средств и депозитов рассчитан с учетом темпов роста коммерческих банков Центральной Азии, Восточной Европы и Монголии.</w:t>
      </w:r>
    </w:p>
    <w:p>
      <w:pPr>
        <w:spacing w:after="120"/>
        <w:jc w:val="both"/>
      </w:pPr>
      <w:r>
        <w:rPr>
          <w:rFonts w:ascii="Arial" w:cs="Arial" w:eastAsia="Arial" w:hAnsi="Arial"/>
          <w:sz w:val="24"/>
          <w:szCs w:val="24"/>
        </w:rPr>
        <w:t xml:space="preserve">Другие исходные переменные</w:t>
      </w:r>
    </w:p>
    <w:p>
      <w:pPr>
        <w:spacing w:after="120"/>
        <w:jc w:val="both"/>
      </w:pPr>
      <w:r>
        <w:rPr>
          <w:rFonts w:ascii="Arial" w:cs="Arial" w:eastAsia="Arial" w:hAnsi="Arial"/>
          <w:sz w:val="24"/>
          <w:szCs w:val="24"/>
        </w:rPr>
        <w:t xml:space="preserve">Приведенные ниже исходные переменные оказывают незначительное влияние на финансовые расчеты каждого из сценариев приватизации:</w:t>
      </w:r>
    </w:p>
    <w:p>
      <w:pPr>
        <w:spacing w:after="120"/>
        <w:jc w:val="both"/>
      </w:pPr>
      <w:r>
        <w:rPr>
          <w:rFonts w:ascii="Arial" w:cs="Arial" w:eastAsia="Arial" w:hAnsi="Arial"/>
          <w:sz w:val="24"/>
          <w:szCs w:val="24"/>
        </w:rPr>
        <w:t xml:space="preserve">- обменный курс доллара к сому, используемый в этой модели, основывается на расчетах Стратегии развития страны на 2007-2010 годы, который составит 42,0 сома за доллар США в 2007 году и 42,0 сома за доллар США в 2008 году и так далее;</w:t>
      </w:r>
    </w:p>
    <w:p>
      <w:pPr>
        <w:spacing w:after="120"/>
        <w:jc w:val="both"/>
      </w:pPr>
      <w:r>
        <w:rPr>
          <w:rFonts w:ascii="Arial" w:cs="Arial" w:eastAsia="Arial" w:hAnsi="Arial"/>
          <w:sz w:val="24"/>
          <w:szCs w:val="24"/>
        </w:rPr>
        <w:t xml:space="preserve">- предполагается, что во всех сценариях дивиденды останутся фиксированными и составят 25%, которые подлежат к выплате акционерам. Хотели бы обратить внимание на то, что международные микрофинансовые банки не выплачивают дивиденды. Причиной неуплаты дивидендов является то, что вся прибыль реинвестируется, чтобы обеспечить дальнейший рост банка;</w:t>
      </w:r>
    </w:p>
    <w:p>
      <w:pPr>
        <w:spacing w:after="120"/>
        <w:jc w:val="both"/>
      </w:pPr>
      <w:r>
        <w:rPr>
          <w:rFonts w:ascii="Arial" w:cs="Arial" w:eastAsia="Arial" w:hAnsi="Arial"/>
          <w:sz w:val="24"/>
          <w:szCs w:val="24"/>
        </w:rPr>
        <w:t xml:space="preserve">- налоговые ставки останутся неизменными, на уровне ставок, принятых в прежние годы;</w:t>
      </w:r>
    </w:p>
    <w:p>
      <w:pPr>
        <w:spacing w:after="120"/>
        <w:jc w:val="both"/>
      </w:pPr>
      <w:r>
        <w:rPr>
          <w:rFonts w:ascii="Arial" w:cs="Arial" w:eastAsia="Arial" w:hAnsi="Arial"/>
          <w:sz w:val="24"/>
          <w:szCs w:val="24"/>
        </w:rPr>
        <w:t xml:space="preserve">- в мировой практике расходы по привлечению депозитов составляют в пределах от 2 до 30% операционных расходов(6) (более высокие расходы ассоциируются с мелкими институтами по микрофинансированию, а более низкие - со зрелыми банками по микрофинансированию). В случае 100% приватизации ОАО "Айыл Банк" были заложены темпы роста расходов на персонал на уровне 20% в 2007-2008 годах и 10% в последующие годы, в связи с ростом привлекаемых депозитов и уровня кредитного портфеля. Для других сценариев приватизации пропорционально уменьшили рост расходов на персонал, чтобы отразить сокращение уровней мобилизации депозитов, уменьшение роста кредитов и сокращение инвестиций. Краткое содержание ежегодного роста расходов на персонал приводится ниже: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394"/>
        <w:gridCol w:w="2392"/>
        <w:gridCol w:w="2392"/>
      </w:tblGrid>
      <w:tr>
        <w:tc>
          <w:tcPr>
            <w:tcW w:type="dxa" w:w="5394"/>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приватизации капитала ОАО "Айыл Банк"</w:t>
            </w:r>
          </w:p>
        </w:tc>
        <w:tc>
          <w:tcPr>
            <w:tcW w:type="dxa" w:w="4784"/>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Ежегодный рост расходов на персонал</w:t>
            </w:r>
          </w:p>
        </w:tc>
      </w:tr>
      <w:tr>
        <w:tc>
          <w:tcPr>
            <w:tcW w:type="dxa" w:w="53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2008-2009</w:t>
            </w:r>
          </w:p>
        </w:tc>
        <w:tc>
          <w:tcPr>
            <w:tcW w:type="dxa" w:w="23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2010-2015</w:t>
            </w:r>
          </w:p>
        </w:tc>
      </w:tr>
      <w:tr>
        <w:tc>
          <w:tcPr>
            <w:tcW w:type="dxa" w:w="53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23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w:t>
            </w:r>
          </w:p>
        </w:tc>
        <w:tc>
          <w:tcPr>
            <w:tcW w:type="dxa" w:w="23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r>
      <w:tr>
        <w:tc>
          <w:tcPr>
            <w:tcW w:type="dxa" w:w="53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67%</w:t>
            </w:r>
          </w:p>
        </w:tc>
        <w:tc>
          <w:tcPr>
            <w:tcW w:type="dxa" w:w="23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w:t>
            </w:r>
          </w:p>
        </w:tc>
        <w:tc>
          <w:tcPr>
            <w:tcW w:type="dxa" w:w="23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w:t>
            </w:r>
          </w:p>
        </w:tc>
      </w:tr>
      <w:tr>
        <w:tc>
          <w:tcPr>
            <w:tcW w:type="dxa" w:w="53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w:t>
            </w:r>
          </w:p>
        </w:tc>
        <w:tc>
          <w:tcPr>
            <w:tcW w:type="dxa" w:w="23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w:t>
            </w:r>
          </w:p>
        </w:tc>
        <w:tc>
          <w:tcPr>
            <w:tcW w:type="dxa" w:w="23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r>
      <w:tr>
        <w:tc>
          <w:tcPr>
            <w:tcW w:type="dxa" w:w="53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49%</w:t>
            </w:r>
          </w:p>
        </w:tc>
        <w:tc>
          <w:tcPr>
            <w:tcW w:type="dxa" w:w="23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23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r>
      <w:tr>
        <w:tc>
          <w:tcPr>
            <w:tcW w:type="dxa" w:w="53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23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w:t>
            </w:r>
          </w:p>
        </w:tc>
        <w:tc>
          <w:tcPr>
            <w:tcW w:type="dxa" w:w="23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r>
    </w:tbl>
    <w:p>
      <w:pPr>
        <w:spacing w:after="120"/>
        <w:jc w:val="both"/>
      </w:pPr>
      <w:r>
        <w:rPr>
          <w:rFonts w:ascii="Arial" w:cs="Arial" w:eastAsia="Arial" w:hAnsi="Arial"/>
          <w:sz w:val="24"/>
          <w:szCs w:val="24"/>
        </w:rPr>
        <w:t xml:space="preserve">- также предполагаются инвестиции в основные и текущие активы в связи с внедрением новых банковских услуг, в первые годы расходы составят до 20 млн. сомов, в последующие годы пропорционально уменьшаются.</w:t>
      </w:r>
    </w:p>
    <w:p>
      <w:pPr>
        <w:spacing w:after="120"/>
        <w:jc w:val="both"/>
      </w:pPr>
      <w:r>
        <w:rPr>
          <w:rFonts w:ascii="Arial" w:cs="Arial" w:eastAsia="Arial" w:hAnsi="Arial"/>
          <w:sz w:val="24"/>
          <w:szCs w:val="24"/>
        </w:rPr>
        <w:t xml:space="preserve">Ограничения финансовой модели</w:t>
      </w:r>
    </w:p>
    <w:p>
      <w:pPr>
        <w:spacing w:after="120"/>
        <w:jc w:val="both"/>
      </w:pPr>
      <w:r>
        <w:rPr>
          <w:rFonts w:ascii="Arial" w:cs="Arial" w:eastAsia="Arial" w:hAnsi="Arial"/>
          <w:sz w:val="24"/>
          <w:szCs w:val="24"/>
        </w:rPr>
        <w:t xml:space="preserve">Важно заметить, что финансовая модель ОАО "Айыл Банк" имеет несколько важных ограничений: эта модель предполагает сохранение существующего долгосрочного долга, который не будет досрочно отозван иностранными инвесторами или Правительством Кыргызской Республики. Предполагается, что у ОАО "Айыл Банк" нет и не будет кризиса недоверия населения как к ОАО "Айыл Банк", так и к банковскому сектору в целом. Согласно этой модели Правительство Кыргызской Республики продолжит курс на стабилизацию макроэкономической и политической обстановки. В случае прекращения такой стабильности процентные ставки на заемные средства, возможно, будут повышены и тем самым уменьшится прибыльность и рост кредитного портфеля ОАО "Айыл Банк".</w:t>
      </w:r>
    </w:p>
    <w:p>
      <w:pPr>
        <w:spacing w:after="120"/>
        <w:jc w:val="both"/>
      </w:pPr>
      <w:r>
        <w:rPr>
          <w:rFonts w:ascii="Arial" w:cs="Arial" w:eastAsia="Arial" w:hAnsi="Arial"/>
          <w:sz w:val="24"/>
          <w:szCs w:val="24"/>
        </w:rPr>
        <w:t xml:space="preserve">Глава IX. Оценка вариантов приватизации ОАО "Айыл Банк"</w:t>
      </w:r>
    </w:p>
    <w:p>
      <w:pPr>
        <w:spacing w:after="120"/>
        <w:jc w:val="both"/>
      </w:pPr>
      <w:r>
        <w:rPr>
          <w:rFonts w:ascii="Arial" w:cs="Arial" w:eastAsia="Arial" w:hAnsi="Arial"/>
          <w:sz w:val="24"/>
          <w:szCs w:val="24"/>
        </w:rPr>
        <w:t xml:space="preserve">Настоящий раздел отчета представляет оценку следующих вариантов приватизации ОАО "Айыл Банк":</w:t>
      </w:r>
    </w:p>
    <w:p>
      <w:pPr>
        <w:spacing w:after="120"/>
        <w:jc w:val="both"/>
      </w:pPr>
      <w:r>
        <w:rPr>
          <w:rFonts w:ascii="Arial" w:cs="Arial" w:eastAsia="Arial" w:hAnsi="Arial"/>
          <w:sz w:val="24"/>
          <w:szCs w:val="24"/>
        </w:rPr>
        <w:t xml:space="preserve">- 1-й вариант - приватизация ОАО "Айыл Банк" путем продажи 100% акционерного капитала;</w:t>
      </w:r>
    </w:p>
    <w:p>
      <w:pPr>
        <w:spacing w:after="120"/>
        <w:jc w:val="both"/>
      </w:pPr>
      <w:r>
        <w:rPr>
          <w:rFonts w:ascii="Arial" w:cs="Arial" w:eastAsia="Arial" w:hAnsi="Arial"/>
          <w:sz w:val="24"/>
          <w:szCs w:val="24"/>
        </w:rPr>
        <w:t xml:space="preserve">- 2-й вариант - приватизация ОАО "Айыл Банк" путем продажи 67-99% акционерного капитала;</w:t>
      </w:r>
    </w:p>
    <w:p>
      <w:pPr>
        <w:spacing w:after="120"/>
        <w:jc w:val="both"/>
      </w:pPr>
      <w:r>
        <w:rPr>
          <w:rFonts w:ascii="Arial" w:cs="Arial" w:eastAsia="Arial" w:hAnsi="Arial"/>
          <w:sz w:val="24"/>
          <w:szCs w:val="24"/>
        </w:rPr>
        <w:t xml:space="preserve">- 3-й вариант - приватизация ОАО "Айыл Банк" путем продажи 51-66% акционерного капитала;</w:t>
      </w:r>
    </w:p>
    <w:p>
      <w:pPr>
        <w:spacing w:after="120"/>
        <w:jc w:val="both"/>
      </w:pPr>
      <w:r>
        <w:rPr>
          <w:rFonts w:ascii="Arial" w:cs="Arial" w:eastAsia="Arial" w:hAnsi="Arial"/>
          <w:sz w:val="24"/>
          <w:szCs w:val="24"/>
        </w:rPr>
        <w:t xml:space="preserve">- 4-й вариант - приватизация ОАО "Айыл Банк" путем продажи 1-49% акционерного капитала;</w:t>
      </w:r>
    </w:p>
    <w:p>
      <w:pPr>
        <w:spacing w:after="120"/>
        <w:jc w:val="both"/>
      </w:pPr>
      <w:r>
        <w:rPr>
          <w:rFonts w:ascii="Arial" w:cs="Arial" w:eastAsia="Arial" w:hAnsi="Arial"/>
          <w:sz w:val="24"/>
          <w:szCs w:val="24"/>
        </w:rPr>
        <w:t xml:space="preserve">- 5-й вариант - отказ от приватизации ОАО "Айыл Банк" (продажа 0% акционерного капитала).</w:t>
      </w:r>
    </w:p>
    <w:p>
      <w:pPr>
        <w:spacing w:after="120"/>
        <w:jc w:val="both"/>
      </w:pPr>
      <w:r>
        <w:rPr>
          <w:rFonts w:ascii="Arial" w:cs="Arial" w:eastAsia="Arial" w:hAnsi="Arial"/>
          <w:sz w:val="24"/>
          <w:szCs w:val="24"/>
        </w:rPr>
        <w:t xml:space="preserve">IX.I. Приватизация 100% акционерного капитала ОАО "Айыл Банк"</w:t>
      </w:r>
    </w:p>
    <w:p>
      <w:pPr>
        <w:spacing w:after="120"/>
        <w:jc w:val="both"/>
      </w:pPr>
      <w:r>
        <w:rPr>
          <w:rFonts w:ascii="Arial" w:cs="Arial" w:eastAsia="Arial" w:hAnsi="Arial"/>
          <w:sz w:val="24"/>
          <w:szCs w:val="24"/>
        </w:rPr>
        <w:t xml:space="preserve">Этот сценарий предполагает прямую продажу 100% акционерного капитала ОАО "Айыл Банк" как стратегическим, так и не стратегическим инвесторам. Этот сценарий приводит к самому быстрому и высокому росту кредитного портфеля ОАО "Айыл Банк", который увеличится за 2007-2015 годы с 2,0 млрд. сомов до 8,9 млрд. сомов. Увеличение кредитного портфеля означает, что ОАО "Айыл Банк" предложит больше кредитов сельским жителям, тем самым повысит уровень занятости и стимулирует более высокий экономический рост.</w:t>
      </w:r>
    </w:p>
    <w:p>
      <w:pPr>
        <w:spacing w:after="120"/>
        <w:jc w:val="both"/>
      </w:pPr>
      <w:r>
        <w:rPr>
          <w:rFonts w:ascii="Arial" w:cs="Arial" w:eastAsia="Arial" w:hAnsi="Arial"/>
          <w:sz w:val="24"/>
          <w:szCs w:val="24"/>
        </w:rPr>
        <w:t xml:space="preserve">За девять лет - с 2007 по 2015 год 100% приватизация ОАО "Айыл Банк" приведет к среднему годовому росту валового кредитного портфеля на 18,5%.</w:t>
      </w:r>
    </w:p>
    <w:p>
      <w:pPr>
        <w:spacing w:after="120"/>
        <w:jc w:val="both"/>
      </w:pPr>
      <w:r>
        <w:rPr>
          <w:rFonts w:ascii="Arial" w:cs="Arial" w:eastAsia="Arial" w:hAnsi="Arial"/>
          <w:sz w:val="24"/>
          <w:szCs w:val="24"/>
        </w:rPr>
        <w:t xml:space="preserve">Сценарий 100% приватизации также приводит к расширению региональном сети - открытию самого большого количества филиалов: 39 новых филиалов и 153 новых представительств(7).</w:t>
      </w:r>
    </w:p>
    <w:p>
      <w:pPr>
        <w:spacing w:after="120"/>
        <w:jc w:val="both"/>
      </w:pPr>
      <w:r>
        <w:rPr>
          <w:rFonts w:ascii="Arial" w:cs="Arial" w:eastAsia="Arial" w:hAnsi="Arial"/>
          <w:sz w:val="24"/>
          <w:szCs w:val="24"/>
        </w:rPr>
        <w:t xml:space="preserve">Кредитный портфель &amp; Кол-во филиалов и представительств</w:t>
      </w:r>
    </w:p>
    <w:p>
      <w:pPr>
        <w:spacing w:after="120"/>
        <w:jc w:val="both"/>
      </w:pPr>
      <w:r>
        <w:rPr>
          <w:rFonts w:ascii="Arial" w:cs="Arial" w:eastAsia="Arial" w:hAnsi="Arial"/>
          <w:sz w:val="24"/>
          <w:szCs w:val="24"/>
        </w:rPr>
        <w:t xml:space="preserve">(*) Примечание ИЦ "Токтом": данный график находится в бумажном варианте в ИЦ "Токтом".</w:t>
      </w:r>
    </w:p>
    <w:p>
      <w:pPr>
        <w:spacing w:after="120"/>
        <w:jc w:val="both"/>
      </w:pPr>
      <w:r>
        <w:rPr>
          <w:rFonts w:ascii="Arial" w:cs="Arial" w:eastAsia="Arial" w:hAnsi="Arial"/>
          <w:sz w:val="24"/>
          <w:szCs w:val="24"/>
        </w:rPr>
        <w:t xml:space="preserve">Такое увеличение кредитного портфеля возможно потому, что ОАО "Айыл Банк" за 2008-2015 годы привлечет заемных средств от международных инвесторов на сумму 438 млн. долларов США и депозитов на сумму 24,5 млн. долларов США. Всего мобилизуется 463 млн. долларов США финансовых средств частного сектора.</w:t>
      </w:r>
    </w:p>
    <w:p>
      <w:pPr>
        <w:spacing w:after="120"/>
        <w:jc w:val="both"/>
      </w:pPr>
      <w:r>
        <w:rPr>
          <w:rFonts w:ascii="Arial" w:cs="Arial" w:eastAsia="Arial" w:hAnsi="Arial"/>
          <w:sz w:val="24"/>
          <w:szCs w:val="24"/>
        </w:rPr>
        <w:t xml:space="preserve">Кредитный портфель и источники финансирования</w:t>
      </w:r>
    </w:p>
    <w:p>
      <w:pPr>
        <w:spacing w:after="120"/>
        <w:jc w:val="both"/>
      </w:pPr>
      <w:r>
        <w:rPr>
          <w:rFonts w:ascii="Arial" w:cs="Arial" w:eastAsia="Arial" w:hAnsi="Arial"/>
          <w:sz w:val="24"/>
          <w:szCs w:val="24"/>
        </w:rPr>
        <w:t xml:space="preserve">(*) Примечание ИЦ "Токтом": данный график находится в бумажном варианте в ИЦ "Токтом".</w:t>
      </w:r>
    </w:p>
    <w:p>
      <w:pPr>
        <w:spacing w:after="120"/>
        <w:jc w:val="both"/>
      </w:pPr>
      <w:r>
        <w:rPr>
          <w:rFonts w:ascii="Arial" w:cs="Arial" w:eastAsia="Arial" w:hAnsi="Arial"/>
          <w:sz w:val="24"/>
          <w:szCs w:val="24"/>
        </w:rPr>
        <w:t xml:space="preserve">Новые заемные средства на сумму 438 млн. долларов США будут получены по ставке 10% годовых. Таким образом, к концу 2015 года 90% от всех долгосрочных обязательств ОАО "Айыл Банк" будут составлять новые заемные средства. При этом привлечение депозитов на сумму 28,5 млн. долларов США обойдется под 4% годовых.</w:t>
      </w:r>
    </w:p>
    <w:p>
      <w:pPr>
        <w:spacing w:after="120"/>
        <w:jc w:val="both"/>
      </w:pPr>
      <w:r>
        <w:rPr>
          <w:rFonts w:ascii="Arial" w:cs="Arial" w:eastAsia="Arial" w:hAnsi="Arial"/>
          <w:sz w:val="24"/>
          <w:szCs w:val="24"/>
        </w:rPr>
        <w:t xml:space="preserve">За 8 лет после приватизации ОАО "Айыл Банк" будет в состоянии достичь довольно стабильной чистой прибыли - в среднем 102,5 млн. сомов.</w:t>
      </w:r>
    </w:p>
    <w:p>
      <w:pPr>
        <w:spacing w:after="120"/>
        <w:jc w:val="both"/>
      </w:pPr>
      <w:r>
        <w:rPr>
          <w:rFonts w:ascii="Arial" w:cs="Arial" w:eastAsia="Arial" w:hAnsi="Arial"/>
          <w:sz w:val="24"/>
          <w:szCs w:val="24"/>
        </w:rPr>
        <w:t xml:space="preserve">Кредитный портфель и чистая прибыль</w:t>
      </w:r>
    </w:p>
    <w:p>
      <w:pPr>
        <w:spacing w:after="120"/>
        <w:jc w:val="both"/>
      </w:pPr>
      <w:r>
        <w:rPr>
          <w:rFonts w:ascii="Arial" w:cs="Arial" w:eastAsia="Arial" w:hAnsi="Arial"/>
          <w:sz w:val="24"/>
          <w:szCs w:val="24"/>
        </w:rPr>
        <w:t xml:space="preserve">(*) Примечание ИЦ "Токтом": данный график находится в бумажном варианте в ИЦ "Токтом".</w:t>
      </w:r>
    </w:p>
    <w:p>
      <w:pPr>
        <w:spacing w:after="120"/>
        <w:jc w:val="both"/>
      </w:pPr>
      <w:r>
        <w:rPr>
          <w:rFonts w:ascii="Arial" w:cs="Arial" w:eastAsia="Arial" w:hAnsi="Arial"/>
          <w:sz w:val="24"/>
          <w:szCs w:val="24"/>
        </w:rPr>
        <w:t xml:space="preserve">Важно, что этот вариант позволяет ОАО "Айыл Банк" увеличить свой долгосрочный долг и достигнуть более сбалансированной структуры источников финансирования. При этом адекватность капитала (К 2.1) ОАО "Айыл Банк" к 2015 году сохраняется на требуемом НБКР уровне - 13% к общим активам.</w:t>
      </w:r>
    </w:p>
    <w:p>
      <w:pPr>
        <w:spacing w:after="120"/>
        <w:jc w:val="both"/>
      </w:pPr>
      <w:r>
        <w:rPr>
          <w:rFonts w:ascii="Arial" w:cs="Arial" w:eastAsia="Arial" w:hAnsi="Arial"/>
          <w:sz w:val="24"/>
          <w:szCs w:val="24"/>
        </w:rPr>
        <w:t xml:space="preserve">Структура источников финансирования</w:t>
      </w:r>
    </w:p>
    <w:p>
      <w:pPr>
        <w:spacing w:after="120"/>
        <w:jc w:val="both"/>
      </w:pPr>
      <w:r>
        <w:rPr>
          <w:rFonts w:ascii="Arial" w:cs="Arial" w:eastAsia="Arial" w:hAnsi="Arial"/>
          <w:sz w:val="24"/>
          <w:szCs w:val="24"/>
        </w:rPr>
        <w:t xml:space="preserve">(*) Примечание ИЦ "Токтом": данная структура находится в бумажном варианте в ИЦ "Токтом".</w:t>
      </w:r>
    </w:p>
    <w:p>
      <w:pPr>
        <w:spacing w:after="120"/>
        <w:jc w:val="both"/>
      </w:pPr>
      <w:r>
        <w:rPr>
          <w:rFonts w:ascii="Arial" w:cs="Arial" w:eastAsia="Arial" w:hAnsi="Arial"/>
          <w:sz w:val="24"/>
          <w:szCs w:val="24"/>
        </w:rPr>
        <w:t xml:space="preserve">Структура источников финансирования (на 2015 г.)</w:t>
      </w:r>
    </w:p>
    <w:p>
      <w:pPr>
        <w:spacing w:after="120"/>
        <w:jc w:val="both"/>
      </w:pPr>
      <w:r>
        <w:rPr>
          <w:rFonts w:ascii="Arial" w:cs="Arial" w:eastAsia="Arial" w:hAnsi="Arial"/>
          <w:sz w:val="24"/>
          <w:szCs w:val="24"/>
        </w:rPr>
        <w:t xml:space="preserve">(*) Примечание ИЦ "Токтом": данная структура находится в бумажном варианте в ИЦ "Токтом".</w:t>
      </w:r>
    </w:p>
    <w:p>
      <w:pPr>
        <w:spacing w:after="120"/>
        <w:jc w:val="both"/>
      </w:pPr>
      <w:r>
        <w:rPr>
          <w:rFonts w:ascii="Arial" w:cs="Arial" w:eastAsia="Arial" w:hAnsi="Arial"/>
          <w:sz w:val="24"/>
          <w:szCs w:val="24"/>
        </w:rPr>
        <w:t xml:space="preserve">Прогнозный отчет о прибылях и убытках, бухгалтерский баланс и отчет о движении денежных потоков представлен в Приложении I.</w:t>
      </w:r>
    </w:p>
    <w:p>
      <w:pPr>
        <w:spacing w:after="120"/>
        <w:jc w:val="both"/>
      </w:pPr>
      <w:r>
        <w:rPr>
          <w:rFonts w:ascii="Arial" w:cs="Arial" w:eastAsia="Arial" w:hAnsi="Arial"/>
          <w:sz w:val="24"/>
          <w:szCs w:val="24"/>
        </w:rPr>
        <w:t xml:space="preserve">Ожидаемая цена продажи</w:t>
      </w:r>
    </w:p>
    <w:p>
      <w:pPr>
        <w:spacing w:after="120"/>
        <w:jc w:val="both"/>
      </w:pPr>
      <w:r>
        <w:rPr>
          <w:rFonts w:ascii="Arial" w:cs="Arial" w:eastAsia="Arial" w:hAnsi="Arial"/>
          <w:sz w:val="24"/>
          <w:szCs w:val="24"/>
        </w:rPr>
        <w:t xml:space="preserve">Микрофинансовые банки привлекают широкий ассортимент покупных цен в зависимости от множества факторов, включая общий акционерный капитал банка, предполагаемую норму роста, финансовую стабильность и качество активов, менеджмент и корпоративное управление, географическое расположение, превалирующую макроэкономическую среду, в которой действует банк, и природу конкурентной банковской среды.</w:t>
      </w:r>
    </w:p>
    <w:p>
      <w:pPr>
        <w:spacing w:after="120"/>
        <w:jc w:val="both"/>
      </w:pPr>
      <w:r>
        <w:rPr>
          <w:rFonts w:ascii="Arial" w:cs="Arial" w:eastAsia="Arial" w:hAnsi="Arial"/>
          <w:sz w:val="24"/>
          <w:szCs w:val="24"/>
        </w:rPr>
        <w:t xml:space="preserve">В целях подготовки настоящего анализа предполагается, что стоимость продажи 100% собственно капитала ОАО "Айыл Банк" составляет X млн. долларов США. Мы не указываем цену потому, что это просто дисконтная цена за одну акцию, которую реализует Правительство в результате сохранения части акционерного капитала ОАО "Айыл Банк", что очень важно при анализе других сценариев. Важно, что продажа 100% акционерного капитала ОАО "Айыл Банк" приведет к самой высокой цене за акцию, чем при любом другом сценарии.</w:t>
      </w:r>
    </w:p>
    <w:p>
      <w:pPr>
        <w:spacing w:after="120"/>
        <w:jc w:val="both"/>
      </w:pPr>
      <w:r>
        <w:rPr>
          <w:rFonts w:ascii="Arial" w:cs="Arial" w:eastAsia="Arial" w:hAnsi="Arial"/>
          <w:sz w:val="24"/>
          <w:szCs w:val="24"/>
        </w:rPr>
        <w:t xml:space="preserve">Ожидаемые будущие инвестиции</w:t>
      </w:r>
    </w:p>
    <w:p>
      <w:pPr>
        <w:spacing w:after="120"/>
        <w:jc w:val="both"/>
      </w:pPr>
      <w:r>
        <w:rPr>
          <w:rFonts w:ascii="Arial" w:cs="Arial" w:eastAsia="Arial" w:hAnsi="Arial"/>
          <w:sz w:val="24"/>
          <w:szCs w:val="24"/>
        </w:rPr>
        <w:t xml:space="preserve">Продажа 100% акционерного капитала ОАО "Айыл Банк" приведет к самому высокому уровню обязательного инвестирования главным образом потому, что стратегические и нестратегические инвесторы получат 100% выгоду от новых инвестиций. Обязательства по инвестициям могут принять множество форм, включая обязательства по увеличению объемов кредитования, обязательства увеличения акционерного капитала и обязательства реинвестирования прибыли в активы.</w:t>
      </w:r>
    </w:p>
    <w:p>
      <w:pPr>
        <w:spacing w:after="120"/>
        <w:jc w:val="both"/>
      </w:pPr>
      <w:r>
        <w:rPr>
          <w:rFonts w:ascii="Arial" w:cs="Arial" w:eastAsia="Arial" w:hAnsi="Arial"/>
          <w:sz w:val="24"/>
          <w:szCs w:val="24"/>
        </w:rPr>
        <w:t xml:space="preserve">Для определения уровня будущих обязательств по инвестициям, которые могут быть привлечены от продажи 100% акционерного капитала ОАО "Айыл Банк", можно сослаться на недавнюю продажу Кайрат Банка в 2004 году и Хан Банка Монголии в 2003 году (в каждом из этих банков было продано 100% государственного акционерного капитала.) Условия тендеров по приватизации этих банков не требовало какого-либо специального обязательства по будущим инвестициям. Однако участники конкурса в каждом случае предоставляли бизнес-план, который освещал конкретные намерения будущего инвестирования.</w:t>
      </w:r>
    </w:p>
    <w:p>
      <w:pPr>
        <w:spacing w:after="120"/>
        <w:jc w:val="both"/>
      </w:pPr>
      <w:r>
        <w:rPr>
          <w:rFonts w:ascii="Arial" w:cs="Arial" w:eastAsia="Arial" w:hAnsi="Arial"/>
          <w:sz w:val="24"/>
          <w:szCs w:val="24"/>
        </w:rPr>
        <w:t xml:space="preserve">Правительство Кыргызской Республики продало в 2004 году 100% акционерного капитала Кайрат Банка за 1,25 млн. долларов США. Три инвестора, подавшие заявки на участие в конкурсе по Кайрат Банку, включили в свои предложения запланированные инвестиции в собственный капитал в размере от 500000 долларов США до 6 млн. долларов США. Это привело к тому, что коэффициент обязательства на покупную цену составил от 0,4 до 4,8. Правительство Монголии продало в 2003 году 100% акционерного капитала Хан Банка за 6,85 млн. долларов США плюс дополнительные обязательства на сумму 13 млн. долларов США (пресс-релиз Правительства Монголии от 25 марта 2003 года об объявлении Японской компании "Эйч-с Секьюритис" победителем тендера на продажу Хан Банка). Это привело к тому, что коэффициент "обязательства на покупную цену" составил 1,89.</w:t>
      </w:r>
    </w:p>
    <w:p>
      <w:pPr>
        <w:spacing w:after="120"/>
        <w:jc w:val="both"/>
      </w:pPr>
      <w:r>
        <w:rPr>
          <w:rFonts w:ascii="Arial" w:cs="Arial" w:eastAsia="Arial" w:hAnsi="Arial"/>
          <w:sz w:val="24"/>
          <w:szCs w:val="24"/>
        </w:rPr>
        <w:t xml:space="preserve">Следовательно, с целью подготовки настоящей модели предполагается, что при 100% продаже ОАО "Айыл Банк" коэффициент обязательных инвестиций составит от 1,0 до 2,0 на покупную цену.</w:t>
      </w:r>
    </w:p>
    <w:p>
      <w:pPr>
        <w:spacing w:after="120"/>
        <w:jc w:val="both"/>
      </w:pPr>
      <w:r>
        <w:rPr>
          <w:rFonts w:ascii="Arial" w:cs="Arial" w:eastAsia="Arial" w:hAnsi="Arial"/>
          <w:sz w:val="24"/>
          <w:szCs w:val="24"/>
        </w:rPr>
        <w:t xml:space="preserve">Необходимость поддержки со стороны Правительства Кыргызской</w:t>
      </w:r>
    </w:p>
    <w:p>
      <w:pPr>
        <w:spacing w:after="120"/>
        <w:jc w:val="both"/>
      </w:pPr>
      <w:r>
        <w:rPr>
          <w:rFonts w:ascii="Arial" w:cs="Arial" w:eastAsia="Arial" w:hAnsi="Arial"/>
          <w:sz w:val="24"/>
          <w:szCs w:val="24"/>
        </w:rPr>
        <w:t xml:space="preserve">Республики</w:t>
      </w:r>
    </w:p>
    <w:p>
      <w:pPr>
        <w:spacing w:after="120"/>
        <w:jc w:val="both"/>
      </w:pPr>
      <w:r>
        <w:rPr>
          <w:rFonts w:ascii="Arial" w:cs="Arial" w:eastAsia="Arial" w:hAnsi="Arial"/>
          <w:sz w:val="24"/>
          <w:szCs w:val="24"/>
        </w:rPr>
        <w:t xml:space="preserve">Продажа 100% акционерного капитала ОАО "Айыл Банк" не потребует от Правительства дополнительного финансирования или институциональной поддержки.</w:t>
      </w:r>
    </w:p>
    <w:p>
      <w:pPr>
        <w:spacing w:after="120"/>
        <w:jc w:val="both"/>
      </w:pPr>
      <w:r>
        <w:rPr>
          <w:rFonts w:ascii="Arial" w:cs="Arial" w:eastAsia="Arial" w:hAnsi="Arial"/>
          <w:sz w:val="24"/>
          <w:szCs w:val="24"/>
        </w:rPr>
        <w:t xml:space="preserve">Ожидаемая выгода</w:t>
      </w:r>
    </w:p>
    <w:p>
      <w:pPr>
        <w:spacing w:after="120"/>
        <w:jc w:val="both"/>
      </w:pPr>
      <w:r>
        <w:rPr>
          <w:rFonts w:ascii="Arial" w:cs="Arial" w:eastAsia="Arial" w:hAnsi="Arial"/>
          <w:sz w:val="24"/>
          <w:szCs w:val="24"/>
        </w:rPr>
        <w:t xml:space="preserve">За 8 лет ОАО "Айыл Банк" предоставит кредитов в сельской местности республики всего на сумму 22,3 млрд. сомов, что увеличит объем кредитного портфеля почти в 4 раза по сравнению с кредитным портфелем 2006 года.</w:t>
      </w:r>
    </w:p>
    <w:p>
      <w:pPr>
        <w:spacing w:after="120"/>
        <w:jc w:val="both"/>
      </w:pPr>
      <w:r>
        <w:rPr>
          <w:rFonts w:ascii="Arial" w:cs="Arial" w:eastAsia="Arial" w:hAnsi="Arial"/>
          <w:sz w:val="24"/>
          <w:szCs w:val="24"/>
        </w:rPr>
        <w:t xml:space="preserve">Поступит 438,8 млн. долларов США.</w:t>
      </w:r>
    </w:p>
    <w:p>
      <w:pPr>
        <w:spacing w:after="120"/>
        <w:jc w:val="both"/>
      </w:pPr>
      <w:r>
        <w:rPr>
          <w:rFonts w:ascii="Arial" w:cs="Arial" w:eastAsia="Arial" w:hAnsi="Arial"/>
          <w:sz w:val="24"/>
          <w:szCs w:val="24"/>
        </w:rPr>
        <w:t xml:space="preserve">Будет мобилизовано и привлечено депозитов на сумму 24,5 млн. долларов США.</w:t>
      </w:r>
    </w:p>
    <w:p>
      <w:pPr>
        <w:spacing w:after="120"/>
        <w:jc w:val="both"/>
      </w:pPr>
      <w:r>
        <w:rPr>
          <w:rFonts w:ascii="Arial" w:cs="Arial" w:eastAsia="Arial" w:hAnsi="Arial"/>
          <w:sz w:val="24"/>
          <w:szCs w:val="24"/>
        </w:rPr>
        <w:t xml:space="preserve">95593 новых клиента получат кредиты, что составит почти на 160% больше, чем обслуживалось в 2005 году.</w:t>
      </w:r>
    </w:p>
    <w:p>
      <w:pPr>
        <w:spacing w:after="120"/>
        <w:jc w:val="both"/>
      </w:pPr>
      <w:r>
        <w:rPr>
          <w:rFonts w:ascii="Arial" w:cs="Arial" w:eastAsia="Arial" w:hAnsi="Arial"/>
          <w:sz w:val="24"/>
          <w:szCs w:val="24"/>
        </w:rPr>
        <w:t xml:space="preserve">Расширится спектр предлагаемых банковских услуг на селе.</w:t>
      </w:r>
    </w:p>
    <w:p>
      <w:pPr>
        <w:spacing w:after="120"/>
        <w:jc w:val="both"/>
      </w:pPr>
      <w:r>
        <w:rPr>
          <w:rFonts w:ascii="Arial" w:cs="Arial" w:eastAsia="Arial" w:hAnsi="Arial"/>
          <w:sz w:val="24"/>
          <w:szCs w:val="24"/>
        </w:rPr>
        <w:t xml:space="preserve">Будут обслуживаться 29594 новых клиента по депозитам.</w:t>
      </w:r>
    </w:p>
    <w:p>
      <w:pPr>
        <w:spacing w:after="120"/>
        <w:jc w:val="both"/>
      </w:pPr>
      <w:r>
        <w:rPr>
          <w:rFonts w:ascii="Arial" w:cs="Arial" w:eastAsia="Arial" w:hAnsi="Arial"/>
          <w:sz w:val="24"/>
          <w:szCs w:val="24"/>
        </w:rPr>
        <w:t xml:space="preserve">Дополнительно откроются 39 филиалов и 153 представительств.</w:t>
      </w:r>
    </w:p>
    <w:p>
      <w:pPr>
        <w:spacing w:after="120"/>
        <w:jc w:val="both"/>
      </w:pPr>
      <w:r>
        <w:rPr>
          <w:rFonts w:ascii="Arial" w:cs="Arial" w:eastAsia="Arial" w:hAnsi="Arial"/>
          <w:sz w:val="24"/>
          <w:szCs w:val="24"/>
        </w:rPr>
        <w:t xml:space="preserve">Будет принято на работу 508 новых специалистов.</w:t>
      </w:r>
    </w:p>
    <w:p>
      <w:pPr>
        <w:spacing w:after="120"/>
        <w:jc w:val="both"/>
      </w:pPr>
      <w:r>
        <w:rPr>
          <w:rFonts w:ascii="Arial" w:cs="Arial" w:eastAsia="Arial" w:hAnsi="Arial"/>
          <w:sz w:val="24"/>
          <w:szCs w:val="24"/>
        </w:rPr>
        <w:t xml:space="preserve">Усовершенствуются информационные технологии (программное обеспечение).</w:t>
      </w:r>
    </w:p>
    <w:p>
      <w:pPr>
        <w:spacing w:after="120"/>
        <w:jc w:val="both"/>
      </w:pPr>
      <w:r>
        <w:rPr>
          <w:rFonts w:ascii="Arial" w:cs="Arial" w:eastAsia="Arial" w:hAnsi="Arial"/>
          <w:sz w:val="24"/>
          <w:szCs w:val="24"/>
        </w:rPr>
        <w:t xml:space="preserve">Будет осуществляться более эффективное управление рисками.</w:t>
      </w:r>
    </w:p>
    <w:p>
      <w:pPr>
        <w:spacing w:after="120"/>
        <w:jc w:val="both"/>
      </w:pPr>
      <w:r>
        <w:rPr>
          <w:rFonts w:ascii="Arial" w:cs="Arial" w:eastAsia="Arial" w:hAnsi="Arial"/>
          <w:sz w:val="24"/>
          <w:szCs w:val="24"/>
        </w:rPr>
        <w:t xml:space="preserve">Кроме того, Правительство Кыргызской Республики получит самую высокую покупную цену за ОАО "Айыл Банк". Как рассматривалось выше, продажа 100% акционерного капитала ОАО "Айыл Банк" должна привлечь инвестиции по коэффициенту приблизительно между 1,0*Х и 2,0*Х от цены продажи.</w:t>
      </w:r>
    </w:p>
    <w:p>
      <w:pPr>
        <w:spacing w:after="120"/>
        <w:jc w:val="both"/>
      </w:pPr>
      <w:r>
        <w:rPr>
          <w:rFonts w:ascii="Arial" w:cs="Arial" w:eastAsia="Arial" w:hAnsi="Arial"/>
          <w:sz w:val="24"/>
          <w:szCs w:val="24"/>
        </w:rPr>
        <w:t xml:space="preserve">IX.II. Приватизация 67-99% акционерного капитала ОАО "Айыл Банк"</w:t>
      </w:r>
    </w:p>
    <w:p>
      <w:pPr>
        <w:spacing w:after="120"/>
        <w:jc w:val="both"/>
      </w:pPr>
      <w:r>
        <w:rPr>
          <w:rFonts w:ascii="Arial" w:cs="Arial" w:eastAsia="Arial" w:hAnsi="Arial"/>
          <w:sz w:val="24"/>
          <w:szCs w:val="24"/>
        </w:rPr>
        <w:t xml:space="preserve">Данный сценарий предполагает продажу 67-99% акционерного капитала ОАО "Айыл Банк". Осуществление этого сценария приведет к умеренному росту кредитного портфеля ОАО "Айыл Банк" с 2,0 млрд. сомов до 4,2 млрд. сомов за 2007-2015 годы, средний ежегодный рост кредитного портфеля составит почти 9%, что ниже, чем при 100% приватизации ОАО "Айыл Банк".</w:t>
      </w:r>
    </w:p>
    <w:p>
      <w:pPr>
        <w:spacing w:after="120"/>
        <w:jc w:val="both"/>
      </w:pPr>
      <w:r>
        <w:rPr>
          <w:rFonts w:ascii="Arial" w:cs="Arial" w:eastAsia="Arial" w:hAnsi="Arial"/>
          <w:sz w:val="24"/>
          <w:szCs w:val="24"/>
        </w:rPr>
        <w:t xml:space="preserve">Кроме этого, данный сценарий приватизации приведет к умеренному расширению региональной сети, будут открыты 19 филиалов и 40 представительств, что является наиболее оптимальным вариантом расширения Айыл Банка в целях улучшения качественного обслуживания населения.</w:t>
      </w:r>
    </w:p>
    <w:p>
      <w:pPr>
        <w:spacing w:after="120"/>
        <w:jc w:val="both"/>
      </w:pPr>
      <w:r>
        <w:rPr>
          <w:rFonts w:ascii="Arial" w:cs="Arial" w:eastAsia="Arial" w:hAnsi="Arial"/>
          <w:sz w:val="24"/>
          <w:szCs w:val="24"/>
        </w:rPr>
        <w:t xml:space="preserve">Кредитный портфель &amp; Кол-во филиалов и представительств</w:t>
      </w:r>
    </w:p>
    <w:p>
      <w:pPr>
        <w:spacing w:after="120"/>
        <w:jc w:val="both"/>
      </w:pPr>
      <w:r>
        <w:rPr>
          <w:rFonts w:ascii="Arial" w:cs="Arial" w:eastAsia="Arial" w:hAnsi="Arial"/>
          <w:sz w:val="24"/>
          <w:szCs w:val="24"/>
        </w:rPr>
        <w:t xml:space="preserve">(*) Примечание ИЦ "Токтом": данный график находится в бумажном варианте в ИЦ "Токтом".</w:t>
      </w:r>
    </w:p>
    <w:p>
      <w:pPr>
        <w:spacing w:after="120"/>
        <w:jc w:val="both"/>
      </w:pPr>
      <w:r>
        <w:rPr>
          <w:rFonts w:ascii="Arial" w:cs="Arial" w:eastAsia="Arial" w:hAnsi="Arial"/>
          <w:sz w:val="24"/>
          <w:szCs w:val="24"/>
        </w:rPr>
        <w:t xml:space="preserve">Такое увеличение кредитного портфеля возможно потому, что ОАО "Айыл Банк" за период с 2008 по 2015 год привлечет новые заемные средства международных инвесторов на сумму 171,2 млн. долларов США и депозитов на сумму 19,6 млн. долларов США. Всего мобилизуется 190,8 млн. долларов США финансовых средств частного сектора.</w:t>
      </w:r>
    </w:p>
    <w:p>
      <w:pPr>
        <w:spacing w:after="120"/>
        <w:jc w:val="both"/>
      </w:pPr>
      <w:r>
        <w:rPr>
          <w:rFonts w:ascii="Arial" w:cs="Arial" w:eastAsia="Arial" w:hAnsi="Arial"/>
          <w:sz w:val="24"/>
          <w:szCs w:val="24"/>
        </w:rPr>
        <w:t xml:space="preserve">Таким образом, к концу 2015 года 85% от всех долгосрочных обязательств ОАО "Айыл Банк" будут составлять новые заемные средства.</w:t>
      </w:r>
    </w:p>
    <w:p>
      <w:pPr>
        <w:spacing w:after="120"/>
        <w:jc w:val="both"/>
      </w:pPr>
      <w:r>
        <w:rPr>
          <w:rFonts w:ascii="Arial" w:cs="Arial" w:eastAsia="Arial" w:hAnsi="Arial"/>
          <w:sz w:val="24"/>
          <w:szCs w:val="24"/>
        </w:rPr>
        <w:t xml:space="preserve">К 2015 году чистая прибыль ОАО "Айыл Банк" составит 98,7 млн. сомов при средней прибыли за 8 лет в размере 54 млн. сомов, что значительно ниже, чем при 100% приватизации.</w:t>
      </w:r>
    </w:p>
    <w:p>
      <w:pPr>
        <w:spacing w:after="120"/>
        <w:jc w:val="both"/>
      </w:pPr>
      <w:r>
        <w:rPr>
          <w:rFonts w:ascii="Arial" w:cs="Arial" w:eastAsia="Arial" w:hAnsi="Arial"/>
          <w:sz w:val="24"/>
          <w:szCs w:val="24"/>
        </w:rPr>
        <w:t xml:space="preserve">Кредитный портфель и чистая прибыль</w:t>
      </w:r>
    </w:p>
    <w:p>
      <w:pPr>
        <w:spacing w:after="120"/>
        <w:jc w:val="both"/>
      </w:pPr>
      <w:r>
        <w:rPr>
          <w:rFonts w:ascii="Arial" w:cs="Arial" w:eastAsia="Arial" w:hAnsi="Arial"/>
          <w:sz w:val="24"/>
          <w:szCs w:val="24"/>
        </w:rPr>
        <w:t xml:space="preserve">(*) Примечание ИЦ "Токтом": данный график находится в бумажном варианте в ИЦ "Токтом".</w:t>
      </w:r>
    </w:p>
    <w:p>
      <w:pPr>
        <w:spacing w:after="120"/>
        <w:jc w:val="both"/>
      </w:pPr>
      <w:r>
        <w:rPr>
          <w:rFonts w:ascii="Arial" w:cs="Arial" w:eastAsia="Arial" w:hAnsi="Arial"/>
          <w:sz w:val="24"/>
          <w:szCs w:val="24"/>
        </w:rPr>
        <w:t xml:space="preserve">Сценарий приватизации 67-99% даст возможность ОАО "Айыл Банк" достигнуть сбалансированной структуры финансирования к 2015 году. При этом адекватность капитала (К 2.1) ОАО "Айыл Банк" к 2015 году будет соответствовать требованиям НБКР - 22,8% к общим активам.</w:t>
      </w:r>
    </w:p>
    <w:p>
      <w:pPr>
        <w:spacing w:after="120"/>
        <w:jc w:val="both"/>
      </w:pPr>
      <w:r>
        <w:rPr>
          <w:rFonts w:ascii="Arial" w:cs="Arial" w:eastAsia="Arial" w:hAnsi="Arial"/>
          <w:sz w:val="24"/>
          <w:szCs w:val="24"/>
        </w:rPr>
        <w:t xml:space="preserve">Структура источников финансирования</w:t>
      </w:r>
    </w:p>
    <w:p>
      <w:pPr>
        <w:spacing w:after="120"/>
        <w:jc w:val="both"/>
      </w:pPr>
      <w:r>
        <w:rPr>
          <w:rFonts w:ascii="Arial" w:cs="Arial" w:eastAsia="Arial" w:hAnsi="Arial"/>
          <w:sz w:val="24"/>
          <w:szCs w:val="24"/>
        </w:rPr>
        <w:t xml:space="preserve">(*) Примечание ИЦ "Токтом": данная структура находится в бумажном варианте в ИЦ "Токтом".</w:t>
      </w:r>
    </w:p>
    <w:p>
      <w:pPr>
        <w:spacing w:after="120"/>
        <w:jc w:val="both"/>
      </w:pPr>
      <w:r>
        <w:rPr>
          <w:rFonts w:ascii="Arial" w:cs="Arial" w:eastAsia="Arial" w:hAnsi="Arial"/>
          <w:sz w:val="24"/>
          <w:szCs w:val="24"/>
        </w:rPr>
        <w:t xml:space="preserve">Структура источников финансирования (на 2015 г.)</w:t>
      </w:r>
    </w:p>
    <w:p>
      <w:pPr>
        <w:spacing w:after="120"/>
        <w:jc w:val="both"/>
      </w:pPr>
      <w:r>
        <w:rPr>
          <w:rFonts w:ascii="Arial" w:cs="Arial" w:eastAsia="Arial" w:hAnsi="Arial"/>
          <w:sz w:val="24"/>
          <w:szCs w:val="24"/>
        </w:rPr>
        <w:t xml:space="preserve">(*) Примечание ИЦ "Токтом": данная структура находится в бумажном варианте в ИЦ "Токтом".</w:t>
      </w:r>
    </w:p>
    <w:p>
      <w:pPr>
        <w:spacing w:after="120"/>
        <w:jc w:val="both"/>
      </w:pPr>
      <w:r>
        <w:rPr>
          <w:rFonts w:ascii="Arial" w:cs="Arial" w:eastAsia="Arial" w:hAnsi="Arial"/>
          <w:sz w:val="24"/>
          <w:szCs w:val="24"/>
        </w:rPr>
        <w:t xml:space="preserve">Прогнозный отчет о прибылях и убытках, бухгалтерский баланс и отчет о движении денежных потоков представлены в Приложении II.</w:t>
      </w:r>
    </w:p>
    <w:p>
      <w:pPr>
        <w:spacing w:after="120"/>
        <w:jc w:val="both"/>
      </w:pPr>
      <w:r>
        <w:rPr>
          <w:rFonts w:ascii="Arial" w:cs="Arial" w:eastAsia="Arial" w:hAnsi="Arial"/>
          <w:sz w:val="24"/>
          <w:szCs w:val="24"/>
        </w:rPr>
        <w:t xml:space="preserve">Ожидаемая цена продажи</w:t>
      </w:r>
    </w:p>
    <w:p>
      <w:pPr>
        <w:spacing w:after="120"/>
        <w:jc w:val="both"/>
      </w:pPr>
      <w:r>
        <w:rPr>
          <w:rFonts w:ascii="Arial" w:cs="Arial" w:eastAsia="Arial" w:hAnsi="Arial"/>
          <w:sz w:val="24"/>
          <w:szCs w:val="24"/>
        </w:rPr>
        <w:t xml:space="preserve">В предыдущем разделе нами было установлено, что продажа 100% акционерного капитала ОАО "Айыл Банк" привлекла бы цену продажи приблизительно в X млн. долл. США в целях настоящей оценки.</w:t>
      </w:r>
    </w:p>
    <w:p>
      <w:pPr>
        <w:spacing w:after="120"/>
        <w:jc w:val="both"/>
      </w:pPr>
      <w:r>
        <w:rPr>
          <w:rFonts w:ascii="Arial" w:cs="Arial" w:eastAsia="Arial" w:hAnsi="Arial"/>
          <w:sz w:val="24"/>
          <w:szCs w:val="24"/>
        </w:rPr>
        <w:t xml:space="preserve">Однако, в случае продажи 67-99% акционерного капитала ОАО "Айыл Банк", это скорее всего приведет к тому, что продажная цена будет меньше 67% * X млн. долларов США = от 0,67X млн. долларов США до 0,99X млн. долларов США. Причина в том, что инвесторы окажутся обремененными остальными 33% государственной доли акционерного капитала.</w:t>
      </w:r>
    </w:p>
    <w:p>
      <w:pPr>
        <w:spacing w:after="120"/>
        <w:jc w:val="both"/>
      </w:pPr>
      <w:r>
        <w:rPr>
          <w:rFonts w:ascii="Arial" w:cs="Arial" w:eastAsia="Arial" w:hAnsi="Arial"/>
          <w:sz w:val="24"/>
          <w:szCs w:val="24"/>
        </w:rPr>
        <w:t xml:space="preserve">Следовательно, в случае сохранения Правительством Кыргызской Республики 33% собственности в ОАО "Айыл Банк", реальная цена продажи одной акции ОАО "Айыл Банк" будет дисконтирована на 20%.</w:t>
      </w:r>
    </w:p>
    <w:p>
      <w:pPr>
        <w:spacing w:after="120"/>
        <w:jc w:val="both"/>
      </w:pPr>
      <w:r>
        <w:rPr>
          <w:rFonts w:ascii="Arial" w:cs="Arial" w:eastAsia="Arial" w:hAnsi="Arial"/>
          <w:sz w:val="24"/>
          <w:szCs w:val="24"/>
        </w:rPr>
        <w:t xml:space="preserve">Ожидаемые будущие инвестиции</w:t>
      </w:r>
    </w:p>
    <w:p>
      <w:pPr>
        <w:spacing w:after="120"/>
        <w:jc w:val="both"/>
      </w:pPr>
      <w:r>
        <w:rPr>
          <w:rFonts w:ascii="Arial" w:cs="Arial" w:eastAsia="Arial" w:hAnsi="Arial"/>
          <w:sz w:val="24"/>
          <w:szCs w:val="24"/>
        </w:rPr>
        <w:t xml:space="preserve">При продаже 67-99% акционерного капитала ОАО "Айыл Банк", скорее всего, уровень обязательных инвестиций будет существенно ниже, чем при 100% приватизации, главным образом потому, что у стратегических и нестратегических инвесторов не будет полной выгоды от новых инвестиций.</w:t>
      </w:r>
    </w:p>
    <w:p>
      <w:pPr>
        <w:spacing w:after="120"/>
        <w:jc w:val="both"/>
      </w:pPr>
      <w:r>
        <w:rPr>
          <w:rFonts w:ascii="Arial" w:cs="Arial" w:eastAsia="Arial" w:hAnsi="Arial"/>
          <w:sz w:val="24"/>
          <w:szCs w:val="24"/>
        </w:rPr>
        <w:t xml:space="preserve">В случае продажи 100% ОАО "Айыл Банк" коэффициент обязательства к покупной цене составит от 1,0 до 2,0 за приобретение 100% акционерного капитала, а за продажу 67-99% акционерного капитала ОАО "Айыл Банк", коэффициент обязательства к покупной цене составит от 0,5 до 1,0.</w:t>
      </w:r>
    </w:p>
    <w:p>
      <w:pPr>
        <w:spacing w:after="120"/>
        <w:jc w:val="both"/>
      </w:pPr>
      <w:r>
        <w:rPr>
          <w:rFonts w:ascii="Arial" w:cs="Arial" w:eastAsia="Arial" w:hAnsi="Arial"/>
          <w:sz w:val="24"/>
          <w:szCs w:val="24"/>
        </w:rPr>
        <w:t xml:space="preserve">Необходимая поддержка со стороны Правительства Кыргызской</w:t>
      </w:r>
    </w:p>
    <w:p>
      <w:pPr>
        <w:spacing w:after="120"/>
        <w:jc w:val="both"/>
      </w:pPr>
      <w:r>
        <w:rPr>
          <w:rFonts w:ascii="Arial" w:cs="Arial" w:eastAsia="Arial" w:hAnsi="Arial"/>
          <w:sz w:val="24"/>
          <w:szCs w:val="24"/>
        </w:rPr>
        <w:t xml:space="preserve">Республики</w:t>
      </w:r>
    </w:p>
    <w:p>
      <w:pPr>
        <w:spacing w:after="120"/>
        <w:jc w:val="both"/>
      </w:pPr>
      <w:r>
        <w:rPr>
          <w:rFonts w:ascii="Arial" w:cs="Arial" w:eastAsia="Arial" w:hAnsi="Arial"/>
          <w:sz w:val="24"/>
          <w:szCs w:val="24"/>
        </w:rPr>
        <w:t xml:space="preserve">Продажа 67-99% акционерного капитала ОАО "Айыл Банк" потребует дополнительных средств и институциональной поддержки со стороны Правительства. Например, в случае увеличения требования к минимальному размеру капитала для коммерческих банков Правительству придется дополнительно инвестировать пропорциональную долю капитала, чтобы сохранить 33% собственности.</w:t>
      </w:r>
    </w:p>
    <w:p>
      <w:pPr>
        <w:spacing w:after="120"/>
        <w:jc w:val="both"/>
      </w:pPr>
      <w:r>
        <w:rPr>
          <w:rFonts w:ascii="Arial" w:cs="Arial" w:eastAsia="Arial" w:hAnsi="Arial"/>
          <w:sz w:val="24"/>
          <w:szCs w:val="24"/>
        </w:rPr>
        <w:t xml:space="preserve">Ожидаемая выгода</w:t>
      </w:r>
    </w:p>
    <w:p>
      <w:pPr>
        <w:spacing w:after="120"/>
        <w:jc w:val="both"/>
      </w:pPr>
      <w:r>
        <w:rPr>
          <w:rFonts w:ascii="Arial" w:cs="Arial" w:eastAsia="Arial" w:hAnsi="Arial"/>
          <w:sz w:val="24"/>
          <w:szCs w:val="24"/>
        </w:rPr>
        <w:t xml:space="preserve">За 8 лет ОАО "Айыл Банк" предоставит кредитов в сельской местности республики всего на сумму 12,7 млрд. сомов, что увеличит объем кредитного портфеля в 2 раза по сравнению с кредитным портфелем 2007 года и составит 4,2 млрд. сомов.</w:t>
      </w:r>
    </w:p>
    <w:p>
      <w:pPr>
        <w:spacing w:after="120"/>
        <w:jc w:val="both"/>
      </w:pPr>
      <w:r>
        <w:rPr>
          <w:rFonts w:ascii="Arial" w:cs="Arial" w:eastAsia="Arial" w:hAnsi="Arial"/>
          <w:sz w:val="24"/>
          <w:szCs w:val="24"/>
        </w:rPr>
        <w:t xml:space="preserve">Поступит 171 млн. долларов США новых инвестиций.</w:t>
      </w:r>
    </w:p>
    <w:p>
      <w:pPr>
        <w:spacing w:after="120"/>
        <w:jc w:val="both"/>
      </w:pPr>
      <w:r>
        <w:rPr>
          <w:rFonts w:ascii="Arial" w:cs="Arial" w:eastAsia="Arial" w:hAnsi="Arial"/>
          <w:sz w:val="24"/>
          <w:szCs w:val="24"/>
        </w:rPr>
        <w:t xml:space="preserve">Будет мобилизовано и привлечено депозитов на сумму 19,6 млн. долларов США.</w:t>
      </w:r>
    </w:p>
    <w:p>
      <w:pPr>
        <w:spacing w:after="120"/>
        <w:jc w:val="both"/>
      </w:pPr>
      <w:r>
        <w:rPr>
          <w:rFonts w:ascii="Arial" w:cs="Arial" w:eastAsia="Arial" w:hAnsi="Arial"/>
          <w:sz w:val="24"/>
          <w:szCs w:val="24"/>
        </w:rPr>
        <w:t xml:space="preserve">24464 новых клиента получат кредиты, что составит почти на 60% больше, чем обслуживалось в 2005 году.</w:t>
      </w:r>
    </w:p>
    <w:p>
      <w:pPr>
        <w:spacing w:after="120"/>
        <w:jc w:val="both"/>
      </w:pPr>
      <w:r>
        <w:rPr>
          <w:rFonts w:ascii="Arial" w:cs="Arial" w:eastAsia="Arial" w:hAnsi="Arial"/>
          <w:sz w:val="24"/>
          <w:szCs w:val="24"/>
        </w:rPr>
        <w:t xml:space="preserve">Увеличится спектр предлагаемых банковских услуг на селе.</w:t>
      </w:r>
    </w:p>
    <w:p>
      <w:pPr>
        <w:spacing w:after="120"/>
        <w:jc w:val="both"/>
      </w:pPr>
      <w:r>
        <w:rPr>
          <w:rFonts w:ascii="Arial" w:cs="Arial" w:eastAsia="Arial" w:hAnsi="Arial"/>
          <w:sz w:val="24"/>
          <w:szCs w:val="24"/>
        </w:rPr>
        <w:t xml:space="preserve">Будут обслуживаться 23675 новых клиентов по депозитам.</w:t>
      </w:r>
    </w:p>
    <w:p>
      <w:pPr>
        <w:spacing w:after="120"/>
        <w:jc w:val="both"/>
      </w:pPr>
      <w:r>
        <w:rPr>
          <w:rFonts w:ascii="Arial" w:cs="Arial" w:eastAsia="Arial" w:hAnsi="Arial"/>
          <w:sz w:val="24"/>
          <w:szCs w:val="24"/>
        </w:rPr>
        <w:t xml:space="preserve">Дополнительно откроются 19 филиалов и 40 представительств.</w:t>
      </w:r>
    </w:p>
    <w:p>
      <w:pPr>
        <w:spacing w:after="120"/>
        <w:jc w:val="both"/>
      </w:pPr>
      <w:r>
        <w:rPr>
          <w:rFonts w:ascii="Arial" w:cs="Arial" w:eastAsia="Arial" w:hAnsi="Arial"/>
          <w:sz w:val="24"/>
          <w:szCs w:val="24"/>
        </w:rPr>
        <w:t xml:space="preserve">Будет принято на работу 402 новых сотрудника.</w:t>
      </w:r>
    </w:p>
    <w:p>
      <w:pPr>
        <w:spacing w:after="120"/>
        <w:jc w:val="both"/>
      </w:pPr>
      <w:r>
        <w:rPr>
          <w:rFonts w:ascii="Arial" w:cs="Arial" w:eastAsia="Arial" w:hAnsi="Arial"/>
          <w:sz w:val="24"/>
          <w:szCs w:val="24"/>
        </w:rPr>
        <w:t xml:space="preserve">Усовершенствуются информационные технологии (программное обеспечение).</w:t>
      </w:r>
    </w:p>
    <w:p>
      <w:pPr>
        <w:spacing w:after="120"/>
        <w:jc w:val="both"/>
      </w:pPr>
      <w:r>
        <w:rPr>
          <w:rFonts w:ascii="Arial" w:cs="Arial" w:eastAsia="Arial" w:hAnsi="Arial"/>
          <w:sz w:val="24"/>
          <w:szCs w:val="24"/>
        </w:rPr>
        <w:t xml:space="preserve">Будет осуществляться более эффективное управление рисками.</w:t>
      </w:r>
    </w:p>
    <w:p>
      <w:pPr>
        <w:spacing w:after="120"/>
        <w:jc w:val="both"/>
      </w:pPr>
      <w:r>
        <w:rPr>
          <w:rFonts w:ascii="Arial" w:cs="Arial" w:eastAsia="Arial" w:hAnsi="Arial"/>
          <w:sz w:val="24"/>
          <w:szCs w:val="24"/>
        </w:rPr>
        <w:t xml:space="preserve">Правительство Кыргызской Республики получит среднюю покупную цену за ОАО "Айыл Банк". Как рассматривалось выше, продажная цена за одну акцию 67-99% акционерного капитала ОАО "Айыл Банк" дисконтируется на 20% по сравнению с продажной ценой на акции 100% акционерного капитала ОАО "Айыл Банк". Правительство Кыргызской Республики может рассчитывать на получение обязательств по финансированию от 0,5 до 1,0 от цены продажи.</w:t>
      </w:r>
    </w:p>
    <w:p>
      <w:pPr>
        <w:spacing w:after="120"/>
        <w:jc w:val="both"/>
      </w:pPr>
      <w:r>
        <w:rPr>
          <w:rFonts w:ascii="Arial" w:cs="Arial" w:eastAsia="Arial" w:hAnsi="Arial"/>
          <w:sz w:val="24"/>
          <w:szCs w:val="24"/>
        </w:rPr>
        <w:t xml:space="preserve">При данном варианте приватизации у Правительства Кыргызской Республики не будет "блокирующей доли", способной приостановить определенные крупные корпоративные решения. Однако Правительство намерено предусмотреть в Инвестиционном соглашении ряд условий, не позволяющих будущим инвесторам в одностороннем порядке принимать стратегические решения, касающиеся изменения профиля деятельности, процентных ставок, объемов кредитования, состава совета директоров, выбора менеджмента и т.д.</w:t>
      </w:r>
    </w:p>
    <w:p>
      <w:pPr>
        <w:spacing w:after="120"/>
        <w:jc w:val="both"/>
      </w:pPr>
      <w:r>
        <w:rPr>
          <w:rFonts w:ascii="Arial" w:cs="Arial" w:eastAsia="Arial" w:hAnsi="Arial"/>
          <w:sz w:val="24"/>
          <w:szCs w:val="24"/>
        </w:rPr>
        <w:t xml:space="preserve">IX.III. Приватизация от 51-66% акционерного капитала ОАО "Айыл Банк"</w:t>
      </w:r>
    </w:p>
    <w:p>
      <w:pPr>
        <w:spacing w:after="120"/>
        <w:jc w:val="both"/>
      </w:pPr>
      <w:r>
        <w:rPr>
          <w:rFonts w:ascii="Arial" w:cs="Arial" w:eastAsia="Arial" w:hAnsi="Arial"/>
          <w:sz w:val="24"/>
          <w:szCs w:val="24"/>
        </w:rPr>
        <w:t xml:space="preserve">Данный сценарий предполагает продажу от 51-66% акционерного капитала ОАО "Айыл Банк". Основной выгодой для Правительства Кыргызской Республики является то, что по этому сценарию ему достанется "блокирующий пакет акций", предоставляющий возможность наложения вето на следующее (что требует получение одобрения 2/3 всех акционеров):</w:t>
      </w:r>
    </w:p>
    <w:p>
      <w:pPr>
        <w:spacing w:after="120"/>
        <w:jc w:val="both"/>
      </w:pPr>
      <w:r>
        <w:rPr>
          <w:rFonts w:ascii="Arial" w:cs="Arial" w:eastAsia="Arial" w:hAnsi="Arial"/>
          <w:sz w:val="24"/>
          <w:szCs w:val="24"/>
        </w:rPr>
        <w:t xml:space="preserve">- внесение изменений в Устав ОАО "Айыл Банк";</w:t>
      </w:r>
    </w:p>
    <w:p>
      <w:pPr>
        <w:spacing w:after="120"/>
        <w:jc w:val="both"/>
      </w:pPr>
      <w:r>
        <w:rPr>
          <w:rFonts w:ascii="Arial" w:cs="Arial" w:eastAsia="Arial" w:hAnsi="Arial"/>
          <w:sz w:val="24"/>
          <w:szCs w:val="24"/>
        </w:rPr>
        <w:t xml:space="preserve">- вопросы, касающиеся ликвидации компании;</w:t>
      </w:r>
    </w:p>
    <w:p>
      <w:pPr>
        <w:spacing w:after="120"/>
        <w:jc w:val="both"/>
      </w:pPr>
      <w:r>
        <w:rPr>
          <w:rFonts w:ascii="Arial" w:cs="Arial" w:eastAsia="Arial" w:hAnsi="Arial"/>
          <w:sz w:val="24"/>
          <w:szCs w:val="24"/>
        </w:rPr>
        <w:t xml:space="preserve">- изменение суммы находящихся в обращении акций;</w:t>
      </w:r>
    </w:p>
    <w:p>
      <w:pPr>
        <w:spacing w:after="120"/>
        <w:jc w:val="both"/>
      </w:pPr>
      <w:r>
        <w:rPr>
          <w:rFonts w:ascii="Arial" w:cs="Arial" w:eastAsia="Arial" w:hAnsi="Arial"/>
          <w:sz w:val="24"/>
          <w:szCs w:val="24"/>
        </w:rPr>
        <w:t xml:space="preserve">- страхование "закрытых" (т.е. которые могут быть переданы только с согласия других акционеров) акций или ценных бумаг, конвертируемых в "закрытые" акции;</w:t>
      </w:r>
    </w:p>
    <w:p>
      <w:pPr>
        <w:spacing w:after="120"/>
        <w:jc w:val="both"/>
      </w:pPr>
      <w:r>
        <w:rPr>
          <w:rFonts w:ascii="Arial" w:cs="Arial" w:eastAsia="Arial" w:hAnsi="Arial"/>
          <w:sz w:val="24"/>
          <w:szCs w:val="24"/>
        </w:rPr>
        <w:t xml:space="preserve">- отказ от применения преимущественных прав акционеров покупать новые акции, которые должны быть выпущены в обращение;</w:t>
      </w:r>
    </w:p>
    <w:p>
      <w:pPr>
        <w:spacing w:after="120"/>
        <w:jc w:val="both"/>
      </w:pPr>
      <w:r>
        <w:rPr>
          <w:rFonts w:ascii="Arial" w:cs="Arial" w:eastAsia="Arial" w:hAnsi="Arial"/>
          <w:sz w:val="24"/>
          <w:szCs w:val="24"/>
        </w:rPr>
        <w:t xml:space="preserve">- использование резервов и прочих фондов ОАО "Айыл Банк" и т.д.</w:t>
      </w:r>
    </w:p>
    <w:p>
      <w:pPr>
        <w:spacing w:after="120"/>
        <w:jc w:val="both"/>
      </w:pPr>
      <w:r>
        <w:rPr>
          <w:rFonts w:ascii="Arial" w:cs="Arial" w:eastAsia="Arial" w:hAnsi="Arial"/>
          <w:sz w:val="24"/>
          <w:szCs w:val="24"/>
        </w:rPr>
        <w:t xml:space="preserve">Фактически ОАО "Айыл Банк" останется государственным банком. За 8 лет Айыл Банк привлечет значительно меньше заемных средств для финансирования частного сектора и ежегодный рост кредитного портфеля будет менее 1%. Этот сценарий практически не приведет к росту кредитного портфеля ОАО "Айыл Банк", который останется на уровне 2 млрд. сомов за период с 2008 по 2015 год.</w:t>
      </w:r>
    </w:p>
    <w:p>
      <w:pPr>
        <w:spacing w:after="120"/>
        <w:jc w:val="both"/>
      </w:pPr>
      <w:r>
        <w:rPr>
          <w:rFonts w:ascii="Arial" w:cs="Arial" w:eastAsia="Arial" w:hAnsi="Arial"/>
          <w:sz w:val="24"/>
          <w:szCs w:val="24"/>
        </w:rPr>
        <w:t xml:space="preserve">Сценарий приватизации 51-66% приведет к открытию только 1 филиала.</w:t>
      </w:r>
    </w:p>
    <w:p>
      <w:pPr>
        <w:spacing w:after="120"/>
        <w:jc w:val="both"/>
      </w:pPr>
      <w:r>
        <w:rPr>
          <w:rFonts w:ascii="Arial" w:cs="Arial" w:eastAsia="Arial" w:hAnsi="Arial"/>
          <w:sz w:val="24"/>
          <w:szCs w:val="24"/>
        </w:rPr>
        <w:t xml:space="preserve">Кредитный портфель &amp; Кол-во филиалов и представительств</w:t>
      </w:r>
    </w:p>
    <w:p>
      <w:pPr>
        <w:spacing w:after="120"/>
        <w:jc w:val="both"/>
      </w:pPr>
      <w:r>
        <w:rPr>
          <w:rFonts w:ascii="Arial" w:cs="Arial" w:eastAsia="Arial" w:hAnsi="Arial"/>
          <w:sz w:val="24"/>
          <w:szCs w:val="24"/>
        </w:rPr>
        <w:t xml:space="preserve">(*) Примечание ИЦ "Токтом": данный график находится в бумажном варианте в ИЦ "Токтом".</w:t>
      </w:r>
    </w:p>
    <w:p>
      <w:pPr>
        <w:spacing w:after="120"/>
        <w:jc w:val="both"/>
      </w:pPr>
      <w:r>
        <w:rPr>
          <w:rFonts w:ascii="Arial" w:cs="Arial" w:eastAsia="Arial" w:hAnsi="Arial"/>
          <w:sz w:val="24"/>
          <w:szCs w:val="24"/>
        </w:rPr>
        <w:t xml:space="preserve">ОАО "Айыл Банк" за период с 2008 по 2015 год привлекает новые заемные средства международных инвесторов на сумму 37,8 млн. долларов США и депозитов на сумму 14,7 млн. долларов США. Всего мобилизуется 52,5 млн. долларов США финансовых средств частного сектора. Данный вариант предполагает расходование привлекаемых заемных средств для сохранения текущего состояния Айыл Банка.</w:t>
      </w:r>
    </w:p>
    <w:p>
      <w:pPr>
        <w:spacing w:after="120"/>
        <w:jc w:val="both"/>
      </w:pPr>
      <w:r>
        <w:rPr>
          <w:rFonts w:ascii="Arial" w:cs="Arial" w:eastAsia="Arial" w:hAnsi="Arial"/>
          <w:sz w:val="24"/>
          <w:szCs w:val="24"/>
        </w:rPr>
        <w:t xml:space="preserve">Кредитной портфель и источники финансирования</w:t>
      </w:r>
    </w:p>
    <w:p>
      <w:pPr>
        <w:spacing w:after="120"/>
        <w:jc w:val="both"/>
      </w:pPr>
      <w:r>
        <w:rPr>
          <w:rFonts w:ascii="Arial" w:cs="Arial" w:eastAsia="Arial" w:hAnsi="Arial"/>
          <w:sz w:val="24"/>
          <w:szCs w:val="24"/>
        </w:rPr>
        <w:t xml:space="preserve">(*) Примечание ИЦ "Токтом": данный график находится в бумажном варианте в ИЦ "Токтом".</w:t>
      </w:r>
    </w:p>
    <w:p>
      <w:pPr>
        <w:spacing w:after="120"/>
        <w:jc w:val="both"/>
      </w:pPr>
      <w:r>
        <w:rPr>
          <w:rFonts w:ascii="Arial" w:cs="Arial" w:eastAsia="Arial" w:hAnsi="Arial"/>
          <w:sz w:val="24"/>
          <w:szCs w:val="24"/>
        </w:rPr>
        <w:t xml:space="preserve">Таким образом, к концу 2015 года 55% долгосрочного долга ОАО "Айыл Банк" будут составлять новые заемные средства.</w:t>
      </w:r>
    </w:p>
    <w:p>
      <w:pPr>
        <w:spacing w:after="120"/>
        <w:jc w:val="both"/>
      </w:pPr>
      <w:r>
        <w:rPr>
          <w:rFonts w:ascii="Arial" w:cs="Arial" w:eastAsia="Arial" w:hAnsi="Arial"/>
          <w:sz w:val="24"/>
          <w:szCs w:val="24"/>
        </w:rPr>
        <w:t xml:space="preserve">К 2015 году чистая прибыль ОАО "Айыл Банк" составит 12 млн. сомов при средней прибыли за 8 лет в размере 43,4 млн. сомов, что происходит в связи с ростом чистой процентной маржи из-за низких процентных ставок по ранее полученным заемным средствам от Всемирного банка и Азиатского банка развития.</w:t>
      </w:r>
    </w:p>
    <w:p>
      <w:pPr>
        <w:spacing w:after="120"/>
        <w:jc w:val="both"/>
      </w:pPr>
      <w:r>
        <w:rPr>
          <w:rFonts w:ascii="Arial" w:cs="Arial" w:eastAsia="Arial" w:hAnsi="Arial"/>
          <w:sz w:val="24"/>
          <w:szCs w:val="24"/>
        </w:rPr>
        <w:t xml:space="preserve">Кредитный портфель и чистая прибыль</w:t>
      </w:r>
    </w:p>
    <w:p>
      <w:pPr>
        <w:spacing w:after="120"/>
        <w:jc w:val="both"/>
      </w:pPr>
      <w:r>
        <w:rPr>
          <w:rFonts w:ascii="Arial" w:cs="Arial" w:eastAsia="Arial" w:hAnsi="Arial"/>
          <w:sz w:val="24"/>
          <w:szCs w:val="24"/>
        </w:rPr>
        <w:t xml:space="preserve">(*) Примечание ИЦ "Токтом": данный график находится в бумажном варианте в ИЦ "Токтом".</w:t>
      </w:r>
    </w:p>
    <w:p>
      <w:pPr>
        <w:spacing w:after="120"/>
        <w:jc w:val="both"/>
      </w:pPr>
      <w:r>
        <w:rPr>
          <w:rFonts w:ascii="Arial" w:cs="Arial" w:eastAsia="Arial" w:hAnsi="Arial"/>
          <w:sz w:val="24"/>
          <w:szCs w:val="24"/>
        </w:rPr>
        <w:t xml:space="preserve">Сценарий приватизации 51-66% не даст возможность ОАО "Айыл Банк" достичь к 2015 году более сбалансированной структуры финансирования, главным образом потому, что она накапливает чрезмерный собственный капитал и не будет привлекать достаточных средств в виде депозитов и кредитов.</w:t>
      </w:r>
    </w:p>
    <w:p>
      <w:pPr>
        <w:spacing w:after="120"/>
        <w:jc w:val="both"/>
      </w:pPr>
      <w:r>
        <w:rPr>
          <w:rFonts w:ascii="Arial" w:cs="Arial" w:eastAsia="Arial" w:hAnsi="Arial"/>
          <w:sz w:val="24"/>
          <w:szCs w:val="24"/>
        </w:rPr>
        <w:t xml:space="preserve">Структура источников финансирования</w:t>
      </w:r>
    </w:p>
    <w:p>
      <w:pPr>
        <w:spacing w:after="120"/>
        <w:jc w:val="both"/>
      </w:pPr>
      <w:r>
        <w:rPr>
          <w:rFonts w:ascii="Arial" w:cs="Arial" w:eastAsia="Arial" w:hAnsi="Arial"/>
          <w:sz w:val="24"/>
          <w:szCs w:val="24"/>
        </w:rPr>
        <w:t xml:space="preserve">(*) Примечание ИЦ "Токтом": данная структура находится в бумажном варианте в ИЦ "Токтом".</w:t>
      </w:r>
    </w:p>
    <w:p>
      <w:pPr>
        <w:spacing w:after="120"/>
        <w:jc w:val="both"/>
      </w:pPr>
      <w:r>
        <w:rPr>
          <w:rFonts w:ascii="Arial" w:cs="Arial" w:eastAsia="Arial" w:hAnsi="Arial"/>
          <w:sz w:val="24"/>
          <w:szCs w:val="24"/>
        </w:rPr>
        <w:t xml:space="preserve">Структура источников финансирования (на 2015 г.)</w:t>
      </w:r>
    </w:p>
    <w:p>
      <w:pPr>
        <w:spacing w:after="120"/>
        <w:jc w:val="both"/>
      </w:pPr>
      <w:r>
        <w:rPr>
          <w:rFonts w:ascii="Arial" w:cs="Arial" w:eastAsia="Arial" w:hAnsi="Arial"/>
          <w:sz w:val="24"/>
          <w:szCs w:val="24"/>
        </w:rPr>
        <w:t xml:space="preserve">(*) Примечание ИЦ "Токтом": данная структура находится в бумажном варианте в ИЦ "Токтом".</w:t>
      </w:r>
    </w:p>
    <w:p>
      <w:pPr>
        <w:spacing w:after="120"/>
        <w:jc w:val="both"/>
      </w:pPr>
      <w:r>
        <w:rPr>
          <w:rFonts w:ascii="Arial" w:cs="Arial" w:eastAsia="Arial" w:hAnsi="Arial"/>
          <w:sz w:val="24"/>
          <w:szCs w:val="24"/>
        </w:rPr>
        <w:t xml:space="preserve">Прогнозный отчет о прибылях и убытках, бухгалтерский баланс и отчет о движении денежных потоков представлены в Приложении III.</w:t>
      </w:r>
    </w:p>
    <w:p>
      <w:pPr>
        <w:spacing w:after="120"/>
        <w:jc w:val="both"/>
      </w:pPr>
      <w:r>
        <w:rPr>
          <w:rFonts w:ascii="Arial" w:cs="Arial" w:eastAsia="Arial" w:hAnsi="Arial"/>
          <w:sz w:val="24"/>
          <w:szCs w:val="24"/>
        </w:rPr>
        <w:t xml:space="preserve">Ожидаемая цена продажи</w:t>
      </w:r>
    </w:p>
    <w:p>
      <w:pPr>
        <w:spacing w:after="120"/>
        <w:jc w:val="both"/>
      </w:pPr>
      <w:r>
        <w:rPr>
          <w:rFonts w:ascii="Arial" w:cs="Arial" w:eastAsia="Arial" w:hAnsi="Arial"/>
          <w:sz w:val="24"/>
          <w:szCs w:val="24"/>
        </w:rPr>
        <w:t xml:space="preserve">Продажа 51-66% акционерного капитала ОАО "Айыл Банк" приведет к тому, что цена продажи составит от 0,51*X млн. долларов США до 0,99*X млн. долларов США. Причина в том, что инвесторы будут обременены оставшимися 49% государственной собственности. Как упоминалось ранее, Правительству Кыргызской Республики будет принадлежать "блокирующая доля" акций, способная заблокировать определенные корпоративные решения. Также Правительство Кыргызской Республики сохранит представительство в Совете директоров, и будет участвовать в выборе правления ОАО "Айыл Банк" почти с равным голосом, что и частные инвесторы. Правительство Кыргызской Республики, будучи на 49% акционером, будет определять стратегическое направление ОАО "Айыл Банк", ее внутреннюю политику и сохранит за собой значительный контроль над ОАО "Айыл Банк".</w:t>
      </w:r>
    </w:p>
    <w:p>
      <w:pPr>
        <w:spacing w:after="120"/>
        <w:jc w:val="both"/>
      </w:pPr>
      <w:r>
        <w:rPr>
          <w:rFonts w:ascii="Arial" w:cs="Arial" w:eastAsia="Arial" w:hAnsi="Arial"/>
          <w:sz w:val="24"/>
          <w:szCs w:val="24"/>
        </w:rPr>
        <w:t xml:space="preserve">ОАО "Айыл Банк" фактически будет государственным банком и такое владение приведет к тому, что оно не будет соответствовать условиям многих видов кредитов, предоставляемых международными организациями.</w:t>
      </w:r>
    </w:p>
    <w:p>
      <w:pPr>
        <w:spacing w:after="120"/>
        <w:jc w:val="both"/>
      </w:pPr>
      <w:r>
        <w:rPr>
          <w:rFonts w:ascii="Arial" w:cs="Arial" w:eastAsia="Arial" w:hAnsi="Arial"/>
          <w:sz w:val="24"/>
          <w:szCs w:val="24"/>
        </w:rPr>
        <w:t xml:space="preserve">Реальная цена продажи одной акции ОАО "Айыл Банк", если Правительство Кыргызской Республики сохранит за собой 49% владения ОАО "Айыл Банк", будет дисконтирована приблизительно на 35%.</w:t>
      </w:r>
    </w:p>
    <w:p>
      <w:pPr>
        <w:spacing w:after="120"/>
        <w:jc w:val="both"/>
      </w:pPr>
      <w:r>
        <w:rPr>
          <w:rFonts w:ascii="Arial" w:cs="Arial" w:eastAsia="Arial" w:hAnsi="Arial"/>
          <w:sz w:val="24"/>
          <w:szCs w:val="24"/>
        </w:rPr>
        <w:t xml:space="preserve">Ожидаемые будущие инвестиции</w:t>
      </w:r>
    </w:p>
    <w:p>
      <w:pPr>
        <w:spacing w:after="120"/>
        <w:jc w:val="both"/>
      </w:pPr>
      <w:r>
        <w:rPr>
          <w:rFonts w:ascii="Arial" w:cs="Arial" w:eastAsia="Arial" w:hAnsi="Arial"/>
          <w:sz w:val="24"/>
          <w:szCs w:val="24"/>
        </w:rPr>
        <w:t xml:space="preserve">Продажа 51-66% акционерного капитала ОАО "Айыл Банк" также, скорее всего, не обяжет новых акционеров к новым инвестициям в ОАО "Айыл Банк".</w:t>
      </w:r>
    </w:p>
    <w:p>
      <w:pPr>
        <w:spacing w:after="120"/>
        <w:jc w:val="both"/>
      </w:pPr>
      <w:r>
        <w:rPr>
          <w:rFonts w:ascii="Arial" w:cs="Arial" w:eastAsia="Arial" w:hAnsi="Arial"/>
          <w:sz w:val="24"/>
          <w:szCs w:val="24"/>
        </w:rPr>
        <w:t xml:space="preserve">Необходимая поддержка со стороны Правительства Кыргызской Республики</w:t>
      </w:r>
    </w:p>
    <w:p>
      <w:pPr>
        <w:spacing w:after="120"/>
        <w:jc w:val="both"/>
      </w:pPr>
      <w:r>
        <w:rPr>
          <w:rFonts w:ascii="Arial" w:cs="Arial" w:eastAsia="Arial" w:hAnsi="Arial"/>
          <w:sz w:val="24"/>
          <w:szCs w:val="24"/>
        </w:rPr>
        <w:t xml:space="preserve">Продажа 51-66% акционерного капитала ОАО "Айыл Банк", как и при 67% приватизации, потребует дополнительных средств и институциональной поддержки со стороны Правительства Кыргызской Республики. Например, в случае увеличения требования к минимальному размеру капитала для коммерческих банков Правительству Кыргызской Республики придется дополнительно инвестировать пропорциональную долю капитала, чтобы сохранить 34-49% собственности.</w:t>
      </w:r>
    </w:p>
    <w:p>
      <w:pPr>
        <w:spacing w:after="120"/>
        <w:jc w:val="both"/>
      </w:pPr>
      <w:r>
        <w:rPr>
          <w:rFonts w:ascii="Arial" w:cs="Arial" w:eastAsia="Arial" w:hAnsi="Arial"/>
          <w:sz w:val="24"/>
          <w:szCs w:val="24"/>
        </w:rPr>
        <w:t xml:space="preserve">Ожидаемая выгода/потери</w:t>
      </w:r>
    </w:p>
    <w:p>
      <w:pPr>
        <w:spacing w:after="120"/>
        <w:jc w:val="both"/>
      </w:pPr>
      <w:r>
        <w:rPr>
          <w:rFonts w:ascii="Arial" w:cs="Arial" w:eastAsia="Arial" w:hAnsi="Arial"/>
          <w:sz w:val="24"/>
          <w:szCs w:val="24"/>
        </w:rPr>
        <w:t xml:space="preserve">За 8 лет ОАО "Айыл Банк" предоставит кредитов в сельской местности республики всего на сумму 8,3 млрд. сомов, что увеличит объем кредитного портфеля лишь на 1% по сравнению с портфелем 2006 года.</w:t>
      </w:r>
    </w:p>
    <w:p>
      <w:pPr>
        <w:spacing w:after="120"/>
        <w:jc w:val="both"/>
      </w:pPr>
      <w:r>
        <w:rPr>
          <w:rFonts w:ascii="Arial" w:cs="Arial" w:eastAsia="Arial" w:hAnsi="Arial"/>
          <w:sz w:val="24"/>
          <w:szCs w:val="24"/>
        </w:rPr>
        <w:t xml:space="preserve">Поступит 37,8 млн. долларов США новых инвестиций.</w:t>
      </w:r>
    </w:p>
    <w:p>
      <w:pPr>
        <w:spacing w:after="120"/>
        <w:jc w:val="both"/>
      </w:pPr>
      <w:r>
        <w:rPr>
          <w:rFonts w:ascii="Arial" w:cs="Arial" w:eastAsia="Arial" w:hAnsi="Arial"/>
          <w:sz w:val="24"/>
          <w:szCs w:val="24"/>
        </w:rPr>
        <w:t xml:space="preserve">Будет мобилизовано и привлечено депозитов на сумму 14,7 млн. долларов США.</w:t>
      </w:r>
    </w:p>
    <w:p>
      <w:pPr>
        <w:spacing w:after="120"/>
        <w:jc w:val="both"/>
      </w:pPr>
      <w:r>
        <w:rPr>
          <w:rFonts w:ascii="Arial" w:cs="Arial" w:eastAsia="Arial" w:hAnsi="Arial"/>
          <w:sz w:val="24"/>
          <w:szCs w:val="24"/>
        </w:rPr>
        <w:t xml:space="preserve">На 3988 клиентов будет обслуживаться меньше, чем в 2006 году.</w:t>
      </w:r>
    </w:p>
    <w:p>
      <w:pPr>
        <w:spacing w:after="120"/>
        <w:jc w:val="both"/>
      </w:pPr>
      <w:r>
        <w:rPr>
          <w:rFonts w:ascii="Arial" w:cs="Arial" w:eastAsia="Arial" w:hAnsi="Arial"/>
          <w:sz w:val="24"/>
          <w:szCs w:val="24"/>
        </w:rPr>
        <w:t xml:space="preserve">Дополнительно откроется только 1 филиал.</w:t>
      </w:r>
    </w:p>
    <w:p>
      <w:pPr>
        <w:spacing w:after="120"/>
        <w:jc w:val="both"/>
      </w:pPr>
      <w:r>
        <w:rPr>
          <w:rFonts w:ascii="Arial" w:cs="Arial" w:eastAsia="Arial" w:hAnsi="Arial"/>
          <w:sz w:val="24"/>
          <w:szCs w:val="24"/>
        </w:rPr>
        <w:t xml:space="preserve">Будет принято на работу 32 новых сотрудника.</w:t>
      </w:r>
    </w:p>
    <w:p>
      <w:pPr>
        <w:spacing w:after="120"/>
        <w:jc w:val="both"/>
      </w:pPr>
      <w:r>
        <w:rPr>
          <w:rFonts w:ascii="Arial" w:cs="Arial" w:eastAsia="Arial" w:hAnsi="Arial"/>
          <w:sz w:val="24"/>
          <w:szCs w:val="24"/>
        </w:rPr>
        <w:t xml:space="preserve">Кроме того, Правительство Кыргызской Республики получит низкую покупную цену за ОАО "Айыл Банк". Как рассматривалось выше, цену продажи за одну акцию 51-66% акционерного капитала ОАО "Айыл Банк" потребовалось бы дисконтировать на 35% по сравнению с ценой продажи за акцию при продаже 100% акционерного капитала ОАО "Айыл Банк". Правительство Кыргызской Республики также не должно рассчитывать на получение обязательств по дополнительным инвестициям из-за сокращения размера акционерного капитала внешних инвесторов.</w:t>
      </w:r>
    </w:p>
    <w:p>
      <w:pPr>
        <w:spacing w:after="120"/>
        <w:jc w:val="both"/>
      </w:pPr>
      <w:r>
        <w:rPr>
          <w:rFonts w:ascii="Arial" w:cs="Arial" w:eastAsia="Arial" w:hAnsi="Arial"/>
          <w:sz w:val="24"/>
          <w:szCs w:val="24"/>
        </w:rPr>
        <w:t xml:space="preserve">IX.IV. Приватизация 1-49% акционерного капитала ОАО "Айыл Банк"</w:t>
      </w:r>
    </w:p>
    <w:p>
      <w:pPr>
        <w:spacing w:after="120"/>
        <w:jc w:val="both"/>
      </w:pPr>
      <w:r>
        <w:rPr>
          <w:rFonts w:ascii="Arial" w:cs="Arial" w:eastAsia="Arial" w:hAnsi="Arial"/>
          <w:sz w:val="24"/>
          <w:szCs w:val="24"/>
        </w:rPr>
        <w:t xml:space="preserve">Данный сценарий предполагает продажу от 1 до 49% акционерного капитала ОАО "Айыл Банк" (в техническом отношении это - не приватизация, а простая продажа акций). Согласно этому сценарию Правительство Кыргызской Республики будет иметь полный контроль над деятельностью ОАО "Айыл Банк", поскольку оно сможет принимать решения без согласия остальных акционеров.</w:t>
      </w:r>
    </w:p>
    <w:p>
      <w:pPr>
        <w:spacing w:after="120"/>
        <w:jc w:val="both"/>
      </w:pPr>
      <w:r>
        <w:rPr>
          <w:rFonts w:ascii="Arial" w:cs="Arial" w:eastAsia="Arial" w:hAnsi="Arial"/>
          <w:sz w:val="24"/>
          <w:szCs w:val="24"/>
        </w:rPr>
        <w:t xml:space="preserve">ОАО "Айыл Банк" останется государственным банком. Этот сценарий приведет к сокращению кредитного портфеля ОАО "Айыл Банк" на 1,4% по сравнению с 2006 годом и составит 1,7 млрд. сомов. Это означает, что ОАО "Айыл Банк" не сможет предоставлять кредиты сельским жителям республики даже в том объеме, который есть на сегодня, что, конечно же, отрицательно скажется на всей политике по сокращению бедности и экономическому росту.</w:t>
      </w:r>
    </w:p>
    <w:p>
      <w:pPr>
        <w:spacing w:after="120"/>
        <w:jc w:val="both"/>
      </w:pPr>
      <w:r>
        <w:rPr>
          <w:rFonts w:ascii="Arial" w:cs="Arial" w:eastAsia="Arial" w:hAnsi="Arial"/>
          <w:sz w:val="24"/>
          <w:szCs w:val="24"/>
        </w:rPr>
        <w:t xml:space="preserve">Сценарий приватизации 1-49% приведет к закрытию 1 филиала и 8 представительств.</w:t>
      </w:r>
    </w:p>
    <w:p>
      <w:pPr>
        <w:spacing w:after="120"/>
        <w:jc w:val="both"/>
      </w:pPr>
      <w:r>
        <w:rPr>
          <w:rFonts w:ascii="Arial" w:cs="Arial" w:eastAsia="Arial" w:hAnsi="Arial"/>
          <w:sz w:val="24"/>
          <w:szCs w:val="24"/>
        </w:rPr>
        <w:t xml:space="preserve">Кредитный портфель &amp; Кол-во филиалов и представительств</w:t>
      </w:r>
    </w:p>
    <w:p>
      <w:pPr>
        <w:spacing w:after="120"/>
        <w:jc w:val="both"/>
      </w:pPr>
      <w:r>
        <w:rPr>
          <w:rFonts w:ascii="Arial" w:cs="Arial" w:eastAsia="Arial" w:hAnsi="Arial"/>
          <w:sz w:val="24"/>
          <w:szCs w:val="24"/>
        </w:rPr>
        <w:t xml:space="preserve">(*) Примечание ИЦ "Токтом": данный график находится в бумажном варианте в ИЦ "Токтом".</w:t>
      </w:r>
    </w:p>
    <w:p>
      <w:pPr>
        <w:spacing w:after="120"/>
        <w:jc w:val="both"/>
      </w:pPr>
      <w:r>
        <w:rPr>
          <w:rFonts w:ascii="Arial" w:cs="Arial" w:eastAsia="Arial" w:hAnsi="Arial"/>
          <w:sz w:val="24"/>
          <w:szCs w:val="24"/>
        </w:rPr>
        <w:t xml:space="preserve">При данном сценарии предполагается, что за 8 лет ОАО "Айыл Банк" привлечет заемных средств на сумму 18,7 млн. долларов США и депозитов на сумму 9,8 млн. долларов США, это пока еще позволит сдерживать резкое сокращение кредитного портфеля. Несмотря на новые привлечения, кредитный портфель уменьшается, в будущем такая тенденция приведет к отрицательным последствиям.</w:t>
      </w:r>
    </w:p>
    <w:p>
      <w:pPr>
        <w:spacing w:after="120"/>
        <w:jc w:val="both"/>
      </w:pPr>
      <w:r>
        <w:rPr>
          <w:rFonts w:ascii="Arial" w:cs="Arial" w:eastAsia="Arial" w:hAnsi="Arial"/>
          <w:sz w:val="24"/>
          <w:szCs w:val="24"/>
        </w:rPr>
        <w:t xml:space="preserve">Кредитный портфель и источники финансирования</w:t>
      </w:r>
    </w:p>
    <w:p>
      <w:pPr>
        <w:spacing w:after="120"/>
        <w:jc w:val="both"/>
      </w:pPr>
      <w:r>
        <w:rPr>
          <w:rFonts w:ascii="Arial" w:cs="Arial" w:eastAsia="Arial" w:hAnsi="Arial"/>
          <w:sz w:val="24"/>
          <w:szCs w:val="24"/>
        </w:rPr>
        <w:t xml:space="preserve">(*) Примечание ИЦ "Токтом": данный график находится в бумажном варианте в ИЦ "Токтом".</w:t>
      </w:r>
    </w:p>
    <w:p>
      <w:pPr>
        <w:spacing w:after="120"/>
        <w:jc w:val="both"/>
      </w:pPr>
      <w:r>
        <w:rPr>
          <w:rFonts w:ascii="Arial" w:cs="Arial" w:eastAsia="Arial" w:hAnsi="Arial"/>
          <w:sz w:val="24"/>
          <w:szCs w:val="24"/>
        </w:rPr>
        <w:t xml:space="preserve">Таким образом, к концу 2015 года 34% долгосрочного долга ОАО "Айыл Банк" будут составлять новые заемные средства.</w:t>
      </w:r>
    </w:p>
    <w:p>
      <w:pPr>
        <w:spacing w:after="120"/>
        <w:jc w:val="both"/>
      </w:pPr>
      <w:r>
        <w:rPr>
          <w:rFonts w:ascii="Arial" w:cs="Arial" w:eastAsia="Arial" w:hAnsi="Arial"/>
          <w:sz w:val="24"/>
          <w:szCs w:val="24"/>
        </w:rPr>
        <w:t xml:space="preserve">К 2015 году чистая прибыль ОАО "Айыл Банк" составит 3,1 млн. сомов при средней прибыли за 8 лет в размере 44 млн. сомов, что происходит в связи с ростом чистой процентной маржи из-за низких процентных ставок по ранее полученным заемным средствам от Всемирного банка и АБР.</w:t>
      </w:r>
    </w:p>
    <w:p>
      <w:pPr>
        <w:spacing w:after="120"/>
        <w:jc w:val="both"/>
      </w:pPr>
      <w:r>
        <w:rPr>
          <w:rFonts w:ascii="Arial" w:cs="Arial" w:eastAsia="Arial" w:hAnsi="Arial"/>
          <w:sz w:val="24"/>
          <w:szCs w:val="24"/>
        </w:rPr>
        <w:t xml:space="preserve">Однако прибыльность ОАО "Айыл Банк" не означает эффективность работы, поскольку она не полностью использует свой потенциал (которая достигается при сценарии 100% приватизации).</w:t>
      </w:r>
    </w:p>
    <w:p>
      <w:pPr>
        <w:spacing w:after="120"/>
        <w:jc w:val="both"/>
      </w:pPr>
      <w:r>
        <w:rPr>
          <w:rFonts w:ascii="Arial" w:cs="Arial" w:eastAsia="Arial" w:hAnsi="Arial"/>
          <w:sz w:val="24"/>
          <w:szCs w:val="24"/>
        </w:rPr>
        <w:t xml:space="preserve">Кредитный портфель и чистая прибыль</w:t>
      </w:r>
    </w:p>
    <w:p>
      <w:pPr>
        <w:spacing w:after="120"/>
        <w:jc w:val="both"/>
      </w:pPr>
      <w:r>
        <w:rPr>
          <w:rFonts w:ascii="Arial" w:cs="Arial" w:eastAsia="Arial" w:hAnsi="Arial"/>
          <w:sz w:val="24"/>
          <w:szCs w:val="24"/>
        </w:rPr>
        <w:t xml:space="preserve">(*) Примечание ИЦ "Токтом": данный график находится в бумажном варианте в ИЦ "Токтом".</w:t>
      </w:r>
    </w:p>
    <w:p>
      <w:pPr>
        <w:spacing w:after="120"/>
        <w:jc w:val="both"/>
      </w:pPr>
      <w:r>
        <w:rPr>
          <w:rFonts w:ascii="Arial" w:cs="Arial" w:eastAsia="Arial" w:hAnsi="Arial"/>
          <w:sz w:val="24"/>
          <w:szCs w:val="24"/>
        </w:rPr>
        <w:t xml:space="preserve">Сценарий приватизации от 1 до 49% не даст ОАО "Айыл Банк" способности достичь сбалансированной структуры финансирования к 2015 году, главным образом потому, что она аккумулирует избыточный акционерный капитал и не привлекает достаточно заемных и депозитных средств.</w:t>
      </w:r>
    </w:p>
    <w:p>
      <w:pPr>
        <w:spacing w:after="120"/>
        <w:jc w:val="both"/>
      </w:pPr>
      <w:r>
        <w:rPr>
          <w:rFonts w:ascii="Arial" w:cs="Arial" w:eastAsia="Arial" w:hAnsi="Arial"/>
          <w:sz w:val="24"/>
          <w:szCs w:val="24"/>
        </w:rPr>
        <w:t xml:space="preserve">Структура источников финансирования</w:t>
      </w:r>
    </w:p>
    <w:p>
      <w:pPr>
        <w:spacing w:after="120"/>
        <w:jc w:val="both"/>
      </w:pPr>
      <w:r>
        <w:rPr>
          <w:rFonts w:ascii="Arial" w:cs="Arial" w:eastAsia="Arial" w:hAnsi="Arial"/>
          <w:sz w:val="24"/>
          <w:szCs w:val="24"/>
        </w:rPr>
        <w:t xml:space="preserve">(*) Примечание ИЦ "Токтом": данная структура находится в бумажном варианте в ИЦ "Токтом".</w:t>
      </w:r>
    </w:p>
    <w:p>
      <w:pPr>
        <w:spacing w:after="120"/>
        <w:jc w:val="both"/>
      </w:pPr>
      <w:r>
        <w:rPr>
          <w:rFonts w:ascii="Arial" w:cs="Arial" w:eastAsia="Arial" w:hAnsi="Arial"/>
          <w:sz w:val="24"/>
          <w:szCs w:val="24"/>
        </w:rPr>
        <w:t xml:space="preserve">Структура источников финансирования (на 2015 г.)</w:t>
      </w:r>
    </w:p>
    <w:p>
      <w:pPr>
        <w:spacing w:after="120"/>
        <w:jc w:val="both"/>
      </w:pPr>
      <w:r>
        <w:rPr>
          <w:rFonts w:ascii="Arial" w:cs="Arial" w:eastAsia="Arial" w:hAnsi="Arial"/>
          <w:sz w:val="24"/>
          <w:szCs w:val="24"/>
        </w:rPr>
        <w:t xml:space="preserve">(*) Примечание ИЦ "Токтом": данная структура находится в бумажном варианте в ИЦ "Токтом".</w:t>
      </w:r>
    </w:p>
    <w:p>
      <w:pPr>
        <w:spacing w:after="120"/>
        <w:jc w:val="both"/>
      </w:pPr>
      <w:r>
        <w:rPr>
          <w:rFonts w:ascii="Arial" w:cs="Arial" w:eastAsia="Arial" w:hAnsi="Arial"/>
          <w:sz w:val="24"/>
          <w:szCs w:val="24"/>
        </w:rPr>
        <w:t xml:space="preserve">Прогнозный отчет о прибылях и убытках, бухгалтерский баланс и отчет о движении денежных потоков представлены в Приложении IV.</w:t>
      </w:r>
    </w:p>
    <w:p>
      <w:pPr>
        <w:spacing w:after="120"/>
        <w:jc w:val="both"/>
      </w:pPr>
      <w:r>
        <w:rPr>
          <w:rFonts w:ascii="Arial" w:cs="Arial" w:eastAsia="Arial" w:hAnsi="Arial"/>
          <w:sz w:val="24"/>
          <w:szCs w:val="24"/>
        </w:rPr>
        <w:t xml:space="preserve">Ожидаемая цена продажи</w:t>
      </w:r>
    </w:p>
    <w:p>
      <w:pPr>
        <w:spacing w:after="120"/>
        <w:jc w:val="both"/>
      </w:pPr>
      <w:r>
        <w:rPr>
          <w:rFonts w:ascii="Arial" w:cs="Arial" w:eastAsia="Arial" w:hAnsi="Arial"/>
          <w:sz w:val="24"/>
          <w:szCs w:val="24"/>
        </w:rPr>
        <w:t xml:space="preserve">В случае продажи 1-49% акционерного капитала ОАО "Айыл Банк" цена продажи, по всей видимости, составит от 0.1X млн. долларов США до 0,49X млн. долларов США. Причиной тому служит то, что инвесторы будут обременены остальными 51% государственного владения. Правительство будет способно заблокировать определенные корпоративные решения и может принимать решения односторонне, без согласия других акционеров.</w:t>
      </w:r>
    </w:p>
    <w:p>
      <w:pPr>
        <w:spacing w:after="120"/>
        <w:jc w:val="both"/>
      </w:pPr>
      <w:r>
        <w:rPr>
          <w:rFonts w:ascii="Arial" w:cs="Arial" w:eastAsia="Arial" w:hAnsi="Arial"/>
          <w:sz w:val="24"/>
          <w:szCs w:val="24"/>
        </w:rPr>
        <w:t xml:space="preserve">ОАО "Айыл Банк" будет государственным банком, что не будет соответствовать условиям многих видов кредитов, предоставляемых международными организациями.</w:t>
      </w:r>
    </w:p>
    <w:p>
      <w:pPr>
        <w:spacing w:after="120"/>
        <w:jc w:val="both"/>
      </w:pPr>
      <w:r>
        <w:rPr>
          <w:rFonts w:ascii="Arial" w:cs="Arial" w:eastAsia="Arial" w:hAnsi="Arial"/>
          <w:sz w:val="24"/>
          <w:szCs w:val="24"/>
        </w:rPr>
        <w:t xml:space="preserve">Следовательно, реальная цена продажи за одну акцию, если Правительство Кыргызской Республики сохранит за собой основное владение ОАО "Айыл Банк", будет дисконтирована примерно на 50%.</w:t>
      </w:r>
    </w:p>
    <w:p>
      <w:pPr>
        <w:spacing w:after="120"/>
        <w:jc w:val="both"/>
      </w:pPr>
      <w:r>
        <w:rPr>
          <w:rFonts w:ascii="Arial" w:cs="Arial" w:eastAsia="Arial" w:hAnsi="Arial"/>
          <w:sz w:val="24"/>
          <w:szCs w:val="24"/>
        </w:rPr>
        <w:t xml:space="preserve">Ожидаемая будущая выгода</w:t>
      </w:r>
    </w:p>
    <w:p>
      <w:pPr>
        <w:spacing w:after="120"/>
        <w:jc w:val="both"/>
      </w:pPr>
      <w:r>
        <w:rPr>
          <w:rFonts w:ascii="Arial" w:cs="Arial" w:eastAsia="Arial" w:hAnsi="Arial"/>
          <w:sz w:val="24"/>
          <w:szCs w:val="24"/>
        </w:rPr>
        <w:t xml:space="preserve">Как и при приватизации 51% акционерного капитала ОАО "Айыл Банк", по данному сценарию приватизации новые акционеры не будут дополнительно инвестировать в ОАО "Айыл Банк".</w:t>
      </w:r>
    </w:p>
    <w:p>
      <w:pPr>
        <w:spacing w:after="120"/>
        <w:jc w:val="both"/>
      </w:pPr>
      <w:r>
        <w:rPr>
          <w:rFonts w:ascii="Arial" w:cs="Arial" w:eastAsia="Arial" w:hAnsi="Arial"/>
          <w:sz w:val="24"/>
          <w:szCs w:val="24"/>
        </w:rPr>
        <w:t xml:space="preserve">Необходимая поддержка со стороны Правительства Кыргызской</w:t>
      </w:r>
    </w:p>
    <w:p>
      <w:pPr>
        <w:spacing w:after="120"/>
        <w:jc w:val="both"/>
      </w:pPr>
      <w:r>
        <w:rPr>
          <w:rFonts w:ascii="Arial" w:cs="Arial" w:eastAsia="Arial" w:hAnsi="Arial"/>
          <w:sz w:val="24"/>
          <w:szCs w:val="24"/>
        </w:rPr>
        <w:t xml:space="preserve">Республики</w:t>
      </w:r>
    </w:p>
    <w:p>
      <w:pPr>
        <w:spacing w:after="120"/>
        <w:jc w:val="both"/>
      </w:pPr>
      <w:r>
        <w:rPr>
          <w:rFonts w:ascii="Arial" w:cs="Arial" w:eastAsia="Arial" w:hAnsi="Arial"/>
          <w:sz w:val="24"/>
          <w:szCs w:val="24"/>
        </w:rPr>
        <w:t xml:space="preserve">Как и в предыдущих двух вариантах приватизации, продажа 1-49% акционерного капитала ОАО "Айыл Банк" потребует от Правительства Кыргызской Республики значительных финансовых средств и институциональной поддержки. Например, в случае увеличения требования к минимальному размеру капитала для коммерческих банков Правительству Кыргызской Республики придется дополнительно инвестировать пропорциональную долю капитала, чтобы сохранить свою часть собственности.</w:t>
      </w:r>
    </w:p>
    <w:p>
      <w:pPr>
        <w:spacing w:after="120"/>
        <w:jc w:val="both"/>
      </w:pPr>
      <w:r>
        <w:rPr>
          <w:rFonts w:ascii="Arial" w:cs="Arial" w:eastAsia="Arial" w:hAnsi="Arial"/>
          <w:sz w:val="24"/>
          <w:szCs w:val="24"/>
        </w:rPr>
        <w:t xml:space="preserve">Ожидаемая выгода</w:t>
      </w:r>
    </w:p>
    <w:p>
      <w:pPr>
        <w:spacing w:after="120"/>
        <w:jc w:val="both"/>
      </w:pPr>
      <w:r>
        <w:rPr>
          <w:rFonts w:ascii="Arial" w:cs="Arial" w:eastAsia="Arial" w:hAnsi="Arial"/>
          <w:sz w:val="24"/>
          <w:szCs w:val="24"/>
        </w:rPr>
        <w:t xml:space="preserve">За 8 лет ОАО "Айыл Банк" предоставит кредитов в сельской местности республики всего на сумму 7,3 млрд. сомов, что сократит объем кредитного портфеля на 1,4% по сравнению с портфелем 2006 года.</w:t>
      </w:r>
    </w:p>
    <w:p>
      <w:pPr>
        <w:spacing w:after="120"/>
        <w:jc w:val="both"/>
      </w:pPr>
      <w:r>
        <w:rPr>
          <w:rFonts w:ascii="Arial" w:cs="Arial" w:eastAsia="Arial" w:hAnsi="Arial"/>
          <w:sz w:val="24"/>
          <w:szCs w:val="24"/>
        </w:rPr>
        <w:t xml:space="preserve">Поступит 18,7 млн. долларов США новых инвестиций.</w:t>
      </w:r>
    </w:p>
    <w:p>
      <w:pPr>
        <w:spacing w:after="120"/>
        <w:jc w:val="both"/>
      </w:pPr>
      <w:r>
        <w:rPr>
          <w:rFonts w:ascii="Arial" w:cs="Arial" w:eastAsia="Arial" w:hAnsi="Arial"/>
          <w:sz w:val="24"/>
          <w:szCs w:val="24"/>
        </w:rPr>
        <w:t xml:space="preserve">Будет мобилизовано и привлечено депозитов на сумму 9,8 млн. долларов США.</w:t>
      </w:r>
    </w:p>
    <w:p>
      <w:pPr>
        <w:spacing w:after="120"/>
        <w:jc w:val="both"/>
      </w:pPr>
      <w:r>
        <w:rPr>
          <w:rFonts w:ascii="Arial" w:cs="Arial" w:eastAsia="Arial" w:hAnsi="Arial"/>
          <w:sz w:val="24"/>
          <w:szCs w:val="24"/>
        </w:rPr>
        <w:t xml:space="preserve">На 10592 клиента будет обслуживаться меньше, чем в 2006 году.</w:t>
      </w:r>
    </w:p>
    <w:p>
      <w:pPr>
        <w:spacing w:after="120"/>
        <w:jc w:val="both"/>
      </w:pPr>
      <w:r>
        <w:rPr>
          <w:rFonts w:ascii="Arial" w:cs="Arial" w:eastAsia="Arial" w:hAnsi="Arial"/>
          <w:sz w:val="24"/>
          <w:szCs w:val="24"/>
        </w:rPr>
        <w:t xml:space="preserve">Необходимо будет закрыть 1 филиал и 8 представительств.</w:t>
      </w:r>
    </w:p>
    <w:p>
      <w:pPr>
        <w:spacing w:after="120"/>
        <w:jc w:val="both"/>
      </w:pPr>
      <w:r>
        <w:rPr>
          <w:rFonts w:ascii="Arial" w:cs="Arial" w:eastAsia="Arial" w:hAnsi="Arial"/>
          <w:sz w:val="24"/>
          <w:szCs w:val="24"/>
        </w:rPr>
        <w:t xml:space="preserve">Кроме того, Правительство Кыргызской Республики получит очень низкую покупную цену за ОАО "Айыл Банк". Как рассматривалось выше, цену продажи за одну акцию 1-49% акционерного капитала ОАО "Айыл Банк" потребовалось бы дисконтировать на 50% по сравнению с ценой продажи за акцию при продаже 100% акционерного капитала ОАО "Айыл Банк".</w:t>
      </w:r>
    </w:p>
    <w:p>
      <w:pPr>
        <w:spacing w:after="120"/>
        <w:jc w:val="both"/>
      </w:pPr>
      <w:r>
        <w:rPr>
          <w:rFonts w:ascii="Arial" w:cs="Arial" w:eastAsia="Arial" w:hAnsi="Arial"/>
          <w:sz w:val="24"/>
          <w:szCs w:val="24"/>
        </w:rPr>
        <w:t xml:space="preserve">IX.V. Отказ от приватизации</w:t>
      </w:r>
    </w:p>
    <w:p>
      <w:pPr>
        <w:spacing w:after="120"/>
        <w:jc w:val="both"/>
      </w:pPr>
      <w:r>
        <w:rPr>
          <w:rFonts w:ascii="Arial" w:cs="Arial" w:eastAsia="Arial" w:hAnsi="Arial"/>
          <w:sz w:val="24"/>
          <w:szCs w:val="24"/>
        </w:rPr>
        <w:t xml:space="preserve">Данный сценарий не принесет никакой выгоды ни ОАО "Айыл Банк", ни Правительству Кыргызской Республики, ни гражданам страны.</w:t>
      </w:r>
    </w:p>
    <w:p>
      <w:pPr>
        <w:spacing w:after="120"/>
        <w:jc w:val="both"/>
      </w:pPr>
      <w:r>
        <w:rPr>
          <w:rFonts w:ascii="Arial" w:cs="Arial" w:eastAsia="Arial" w:hAnsi="Arial"/>
          <w:sz w:val="24"/>
          <w:szCs w:val="24"/>
        </w:rPr>
        <w:t xml:space="preserve">Теоретически, если ОАО "Айыл Банк" останется в 100% государственной собственности, оно будет испытывать нарастающее сокращение размера кредитного портфеля и прибыли. ОАО "Айыл Банк" не будет в состоянии привлечь какие-либо кредитные средства и депозиты из частного сектора, так как согласно Меморандуму, подписанному Правительством Кыргызской Республики и МВФ, ОАО "Айыл Банк" получит полную банковскую лицензию только после приватизации.</w:t>
      </w:r>
    </w:p>
    <w:p>
      <w:pPr>
        <w:spacing w:after="120"/>
        <w:jc w:val="both"/>
      </w:pPr>
      <w:r>
        <w:rPr>
          <w:rFonts w:ascii="Arial" w:cs="Arial" w:eastAsia="Arial" w:hAnsi="Arial"/>
          <w:sz w:val="24"/>
          <w:szCs w:val="24"/>
        </w:rPr>
        <w:t xml:space="preserve">Этот сценарий приведет к сокращению кредитного портфеля в среднем на 5,03% в год, примерно с 1,9 млрд. сомов в 2006 году до 1,2 млрд. сомов к 2015 году.</w:t>
      </w:r>
    </w:p>
    <w:p>
      <w:pPr>
        <w:spacing w:after="120"/>
        <w:jc w:val="both"/>
      </w:pPr>
      <w:r>
        <w:rPr>
          <w:rFonts w:ascii="Arial" w:cs="Arial" w:eastAsia="Arial" w:hAnsi="Arial"/>
          <w:sz w:val="24"/>
          <w:szCs w:val="24"/>
        </w:rPr>
        <w:t xml:space="preserve">Сценарий 0% приватизации приведет к закрытию 4 филиалов и 30 представительств.</w:t>
      </w:r>
    </w:p>
    <w:p>
      <w:pPr>
        <w:spacing w:after="120"/>
        <w:jc w:val="both"/>
      </w:pPr>
      <w:r>
        <w:rPr>
          <w:rFonts w:ascii="Arial" w:cs="Arial" w:eastAsia="Arial" w:hAnsi="Arial"/>
          <w:sz w:val="24"/>
          <w:szCs w:val="24"/>
        </w:rPr>
        <w:t xml:space="preserve">Кредитный портфель &amp; Кол-во филиалов и представительств</w:t>
      </w:r>
    </w:p>
    <w:p>
      <w:pPr>
        <w:spacing w:after="120"/>
        <w:jc w:val="both"/>
      </w:pPr>
      <w:r>
        <w:rPr>
          <w:rFonts w:ascii="Arial" w:cs="Arial" w:eastAsia="Arial" w:hAnsi="Arial"/>
          <w:sz w:val="24"/>
          <w:szCs w:val="24"/>
        </w:rPr>
        <w:t xml:space="preserve">(*) Примечание ИЦ "Токтом": данный график находится в бумажном варианте в ИЦ "Токтом".</w:t>
      </w:r>
    </w:p>
    <w:p>
      <w:pPr>
        <w:spacing w:after="120"/>
        <w:jc w:val="both"/>
      </w:pPr>
      <w:r>
        <w:rPr>
          <w:rFonts w:ascii="Arial" w:cs="Arial" w:eastAsia="Arial" w:hAnsi="Arial"/>
          <w:sz w:val="24"/>
          <w:szCs w:val="24"/>
        </w:rPr>
        <w:t xml:space="preserve">Кредитный портфель и источники финансирования</w:t>
      </w:r>
    </w:p>
    <w:p>
      <w:pPr>
        <w:spacing w:after="120"/>
        <w:jc w:val="both"/>
      </w:pPr>
      <w:r>
        <w:rPr>
          <w:rFonts w:ascii="Arial" w:cs="Arial" w:eastAsia="Arial" w:hAnsi="Arial"/>
          <w:sz w:val="24"/>
          <w:szCs w:val="24"/>
        </w:rPr>
        <w:t xml:space="preserve">(*) Примечание ИЦ "Токтом": данный график находится в бумажном варианте в ИЦ "Токтом".</w:t>
      </w:r>
    </w:p>
    <w:p>
      <w:pPr>
        <w:spacing w:after="120"/>
        <w:jc w:val="both"/>
      </w:pPr>
      <w:r>
        <w:rPr>
          <w:rFonts w:ascii="Arial" w:cs="Arial" w:eastAsia="Arial" w:hAnsi="Arial"/>
          <w:sz w:val="24"/>
          <w:szCs w:val="24"/>
        </w:rPr>
        <w:t xml:space="preserve">В связи с сокращением кредитного портфеля прибыль ОАО "Айыл Банк" резко сократится и к 2015 году составит всего лишь 3 млн. сомов. При этом положительный финансовый результат обеспечивается в связи с наличием чистой процентной маржи из-за низких процентных ставок по ранее полученным заемным средствам от Всемирного банка и АБР.</w:t>
      </w:r>
    </w:p>
    <w:p>
      <w:pPr>
        <w:spacing w:after="120"/>
        <w:jc w:val="both"/>
      </w:pPr>
      <w:r>
        <w:rPr>
          <w:rFonts w:ascii="Arial" w:cs="Arial" w:eastAsia="Arial" w:hAnsi="Arial"/>
          <w:sz w:val="24"/>
          <w:szCs w:val="24"/>
        </w:rPr>
        <w:t xml:space="preserve">Кредитный портфель и чистая прибыль</w:t>
      </w:r>
    </w:p>
    <w:p>
      <w:pPr>
        <w:spacing w:after="120"/>
        <w:jc w:val="both"/>
      </w:pPr>
      <w:r>
        <w:rPr>
          <w:rFonts w:ascii="Arial" w:cs="Arial" w:eastAsia="Arial" w:hAnsi="Arial"/>
          <w:sz w:val="24"/>
          <w:szCs w:val="24"/>
        </w:rPr>
        <w:t xml:space="preserve">(*) Примечание ИЦ "Токтом": данный график находится в бумажном варианте в ИЦ "Токтом".</w:t>
      </w:r>
    </w:p>
    <w:p>
      <w:pPr>
        <w:spacing w:after="120"/>
        <w:jc w:val="both"/>
      </w:pPr>
      <w:r>
        <w:rPr>
          <w:rFonts w:ascii="Arial" w:cs="Arial" w:eastAsia="Arial" w:hAnsi="Arial"/>
          <w:sz w:val="24"/>
          <w:szCs w:val="24"/>
        </w:rPr>
        <w:t xml:space="preserve">Данный сценарий - отказ от приватизации - не дает ОАО "Айыл Банк" способности достичь сбалансированной структуры финансирования к 2015 году, главным образом потому, что оно аккумулирует избыточный акционерный капитал и не привлекает достаточно заемных и депозитных средств.</w:t>
      </w:r>
    </w:p>
    <w:p>
      <w:pPr>
        <w:spacing w:after="120"/>
        <w:jc w:val="both"/>
      </w:pPr>
      <w:r>
        <w:rPr>
          <w:rFonts w:ascii="Arial" w:cs="Arial" w:eastAsia="Arial" w:hAnsi="Arial"/>
          <w:sz w:val="24"/>
          <w:szCs w:val="24"/>
        </w:rPr>
        <w:t xml:space="preserve">Структура источников финансирования</w:t>
      </w:r>
    </w:p>
    <w:p>
      <w:pPr>
        <w:spacing w:after="120"/>
        <w:jc w:val="both"/>
      </w:pPr>
      <w:r>
        <w:rPr>
          <w:rFonts w:ascii="Arial" w:cs="Arial" w:eastAsia="Arial" w:hAnsi="Arial"/>
          <w:sz w:val="24"/>
          <w:szCs w:val="24"/>
        </w:rPr>
        <w:t xml:space="preserve">(*) Примечание ИЦ "Токтом": данная структура находится в бумажном варианте в ИЦ "Токтом".</w:t>
      </w:r>
    </w:p>
    <w:p>
      <w:pPr>
        <w:spacing w:after="120"/>
        <w:jc w:val="both"/>
      </w:pPr>
      <w:r>
        <w:rPr>
          <w:rFonts w:ascii="Arial" w:cs="Arial" w:eastAsia="Arial" w:hAnsi="Arial"/>
          <w:sz w:val="24"/>
          <w:szCs w:val="24"/>
        </w:rPr>
        <w:t xml:space="preserve">Структура источников финансирования (на 2015 г.)</w:t>
      </w:r>
    </w:p>
    <w:p>
      <w:pPr>
        <w:spacing w:after="120"/>
        <w:jc w:val="both"/>
      </w:pPr>
      <w:r>
        <w:rPr>
          <w:rFonts w:ascii="Arial" w:cs="Arial" w:eastAsia="Arial" w:hAnsi="Arial"/>
          <w:sz w:val="24"/>
          <w:szCs w:val="24"/>
        </w:rPr>
        <w:t xml:space="preserve">(*) Примечание ИЦ "Токтом": данная структура находится в бумажном варианте в ИЦ "Токтом".</w:t>
      </w:r>
    </w:p>
    <w:p>
      <w:pPr>
        <w:spacing w:after="120"/>
        <w:jc w:val="both"/>
      </w:pPr>
      <w:r>
        <w:rPr>
          <w:rFonts w:ascii="Arial" w:cs="Arial" w:eastAsia="Arial" w:hAnsi="Arial"/>
          <w:sz w:val="24"/>
          <w:szCs w:val="24"/>
        </w:rPr>
        <w:t xml:space="preserve">Прогнозный отчет о прибылях и убытках, бухгалтерский баланс и отчет о движении денежных потоков представлены в Приложении V.</w:t>
      </w:r>
    </w:p>
    <w:p>
      <w:pPr>
        <w:spacing w:after="120"/>
        <w:jc w:val="both"/>
      </w:pPr>
      <w:r>
        <w:rPr>
          <w:rFonts w:ascii="Arial" w:cs="Arial" w:eastAsia="Arial" w:hAnsi="Arial"/>
          <w:sz w:val="24"/>
          <w:szCs w:val="24"/>
        </w:rPr>
        <w:t xml:space="preserve">Ожидаемые будущие обязательства</w:t>
      </w:r>
    </w:p>
    <w:p>
      <w:pPr>
        <w:spacing w:after="120"/>
        <w:jc w:val="both"/>
      </w:pPr>
      <w:r>
        <w:rPr>
          <w:rFonts w:ascii="Arial" w:cs="Arial" w:eastAsia="Arial" w:hAnsi="Arial"/>
          <w:sz w:val="24"/>
          <w:szCs w:val="24"/>
        </w:rPr>
        <w:t xml:space="preserve">Отказ от приватизации ОАО "Айыл Банк" не приведет к дополнительным источникам финансирования.</w:t>
      </w:r>
    </w:p>
    <w:p>
      <w:pPr>
        <w:spacing w:after="120"/>
        <w:jc w:val="both"/>
      </w:pPr>
      <w:r>
        <w:rPr>
          <w:rFonts w:ascii="Arial" w:cs="Arial" w:eastAsia="Arial" w:hAnsi="Arial"/>
          <w:sz w:val="24"/>
          <w:szCs w:val="24"/>
        </w:rPr>
        <w:t xml:space="preserve">Необходимая поддержка со стороны Правительства Кыргызской Республики</w:t>
      </w:r>
    </w:p>
    <w:p>
      <w:pPr>
        <w:spacing w:after="120"/>
        <w:jc w:val="both"/>
      </w:pPr>
      <w:r>
        <w:rPr>
          <w:rFonts w:ascii="Arial" w:cs="Arial" w:eastAsia="Arial" w:hAnsi="Arial"/>
          <w:sz w:val="24"/>
          <w:szCs w:val="24"/>
        </w:rPr>
        <w:t xml:space="preserve">Решение не продавать ОАО "Айыл Банк" будет означать, что Правительству Кыргызской Республики придется обеспечивать финансовыми средствами и оказывать институциональную поддержку без дополнительного иностранного инвестирования. Например, в случае увеличения требования к минимальному размеру капитала для коммерческих банков Правительству Кыргызской Республики придется дополнительно инвестировать средства на сумму увеличения требований к капиталу.</w:t>
      </w:r>
    </w:p>
    <w:p>
      <w:pPr>
        <w:spacing w:after="120"/>
        <w:jc w:val="both"/>
      </w:pPr>
      <w:r>
        <w:rPr>
          <w:rFonts w:ascii="Arial" w:cs="Arial" w:eastAsia="Arial" w:hAnsi="Arial"/>
          <w:sz w:val="24"/>
          <w:szCs w:val="24"/>
        </w:rPr>
        <w:t xml:space="preserve">В 2006 году Министерство экономики и финансов Кыргызской Республики предоставило ОАО "Айыл Банк" кредит сроком на пять месяцев в размере 50 млн. сомов. По всей вероятности, потребуются дополнительные подобные кредиты от Правительства Кыргызской Республики для того, чтобы ОАО "Айыл Банк" продолжало свою непрерывную деятельность. Однако, государственный бюджет не сможет постоянно выделять такие финансовые средства.</w:t>
      </w:r>
    </w:p>
    <w:p>
      <w:pPr>
        <w:spacing w:after="120"/>
        <w:jc w:val="both"/>
      </w:pPr>
      <w:r>
        <w:rPr>
          <w:rFonts w:ascii="Arial" w:cs="Arial" w:eastAsia="Arial" w:hAnsi="Arial"/>
          <w:sz w:val="24"/>
          <w:szCs w:val="24"/>
        </w:rPr>
        <w:t xml:space="preserve">Ожидаемая выгода/потери</w:t>
      </w:r>
    </w:p>
    <w:p>
      <w:pPr>
        <w:spacing w:after="120"/>
        <w:jc w:val="both"/>
      </w:pPr>
      <w:r>
        <w:rPr>
          <w:rFonts w:ascii="Arial" w:cs="Arial" w:eastAsia="Arial" w:hAnsi="Arial"/>
          <w:sz w:val="24"/>
          <w:szCs w:val="24"/>
        </w:rPr>
        <w:t xml:space="preserve">За 8 лет объем кредитного портфеля ОАО "Айыл Банк" снизится на 738 млн. сомов по сравнению с 2005 годом и к 2015 году составит 1,2 млрд. сомов.</w:t>
      </w:r>
    </w:p>
    <w:p>
      <w:pPr>
        <w:spacing w:after="120"/>
        <w:jc w:val="both"/>
      </w:pPr>
      <w:r>
        <w:rPr>
          <w:rFonts w:ascii="Arial" w:cs="Arial" w:eastAsia="Arial" w:hAnsi="Arial"/>
          <w:sz w:val="24"/>
          <w:szCs w:val="24"/>
        </w:rPr>
        <w:t xml:space="preserve">Никаких новых инвестиций.</w:t>
      </w:r>
    </w:p>
    <w:p>
      <w:pPr>
        <w:spacing w:after="120"/>
        <w:jc w:val="both"/>
      </w:pPr>
      <w:r>
        <w:rPr>
          <w:rFonts w:ascii="Arial" w:cs="Arial" w:eastAsia="Arial" w:hAnsi="Arial"/>
          <w:sz w:val="24"/>
          <w:szCs w:val="24"/>
        </w:rPr>
        <w:t xml:space="preserve">Невозможность привлечения депозитов.</w:t>
      </w:r>
    </w:p>
    <w:p>
      <w:pPr>
        <w:spacing w:after="120"/>
        <w:jc w:val="both"/>
      </w:pPr>
      <w:r>
        <w:rPr>
          <w:rFonts w:ascii="Arial" w:cs="Arial" w:eastAsia="Arial" w:hAnsi="Arial"/>
          <w:sz w:val="24"/>
          <w:szCs w:val="24"/>
        </w:rPr>
        <w:t xml:space="preserve">На 21158 клиентов будет обслуживаться меньше, чем в 2006 году.</w:t>
      </w:r>
    </w:p>
    <w:p>
      <w:pPr>
        <w:spacing w:after="120"/>
        <w:jc w:val="both"/>
      </w:pPr>
      <w:r>
        <w:rPr>
          <w:rFonts w:ascii="Arial" w:cs="Arial" w:eastAsia="Arial" w:hAnsi="Arial"/>
          <w:sz w:val="24"/>
          <w:szCs w:val="24"/>
        </w:rPr>
        <w:t xml:space="preserve">Не будут предложены новые финансовые услуги сельским жителям.</w:t>
      </w:r>
    </w:p>
    <w:p>
      <w:pPr>
        <w:spacing w:after="120"/>
        <w:jc w:val="both"/>
      </w:pPr>
      <w:r>
        <w:rPr>
          <w:rFonts w:ascii="Arial" w:cs="Arial" w:eastAsia="Arial" w:hAnsi="Arial"/>
          <w:sz w:val="24"/>
          <w:szCs w:val="24"/>
        </w:rPr>
        <w:t xml:space="preserve">Необходимо будет закрыть 4 филиала и 30 представительств.</w:t>
      </w:r>
    </w:p>
    <w:p>
      <w:pPr>
        <w:spacing w:after="120"/>
        <w:jc w:val="both"/>
      </w:pPr>
      <w:r>
        <w:rPr>
          <w:rFonts w:ascii="Arial" w:cs="Arial" w:eastAsia="Arial" w:hAnsi="Arial"/>
          <w:sz w:val="24"/>
          <w:szCs w:val="24"/>
        </w:rPr>
        <w:t xml:space="preserve">Потеряет работу, по крайней мере, 49 сотрудников ОАО "Айыл Банк".</w:t>
      </w:r>
    </w:p>
    <w:p>
      <w:pPr>
        <w:spacing w:after="120"/>
        <w:jc w:val="both"/>
      </w:pPr>
      <w:r>
        <w:rPr>
          <w:rFonts w:ascii="Arial" w:cs="Arial" w:eastAsia="Arial" w:hAnsi="Arial"/>
          <w:sz w:val="24"/>
          <w:szCs w:val="24"/>
        </w:rPr>
        <w:t xml:space="preserve">Глава X. Оценка социальных последствий приватизации ОАО "Айыл Банк"</w:t>
      </w:r>
    </w:p>
    <w:p>
      <w:pPr>
        <w:spacing w:after="120"/>
        <w:jc w:val="both"/>
      </w:pPr>
      <w:r>
        <w:rPr>
          <w:rFonts w:ascii="Arial" w:cs="Arial" w:eastAsia="Arial" w:hAnsi="Arial"/>
          <w:sz w:val="24"/>
          <w:szCs w:val="24"/>
        </w:rPr>
        <w:t xml:space="preserve">Большая часть анализа и содержание настоящего раздела построены на основе Стратегии развития страны на 2007-2010 годы (СРС), принятой в Кыргызской Республике в мае 2007 года, которая является главным концептуальным документом, определяющим основные направления развития страны на 2007-2010 годы.</w:t>
      </w:r>
    </w:p>
    <w:p>
      <w:pPr>
        <w:spacing w:after="120"/>
        <w:jc w:val="both"/>
      </w:pPr>
      <w:r>
        <w:rPr>
          <w:rFonts w:ascii="Arial" w:cs="Arial" w:eastAsia="Arial" w:hAnsi="Arial"/>
          <w:sz w:val="24"/>
          <w:szCs w:val="24"/>
        </w:rPr>
        <w:t xml:space="preserve">Общая цель СРС - это определение плана повышения уровня благосостояния и качества жизни граждан Кыргызской Республики. СРС достигает эту цель через концепцию устойчивого экономического роста, создание условий для полноценной занятости, обеспечивающей высокие и стабильные доходы, увеличение доступа к широкому спектру социальных услуг и высокий жизненный уровень.</w:t>
      </w:r>
    </w:p>
    <w:p>
      <w:pPr>
        <w:spacing w:after="120"/>
        <w:jc w:val="both"/>
      </w:pPr>
      <w:r>
        <w:rPr>
          <w:rFonts w:ascii="Arial" w:cs="Arial" w:eastAsia="Arial" w:hAnsi="Arial"/>
          <w:sz w:val="24"/>
          <w:szCs w:val="24"/>
        </w:rPr>
        <w:t xml:space="preserve">Оценка социальных последствий приватизации ОАО "Айыл Банк" показывает, что приватизация ОАО "Айыл Банк" приведет к следующим результатам.</w:t>
      </w:r>
    </w:p>
    <w:p>
      <w:pPr>
        <w:spacing w:after="120"/>
        <w:jc w:val="both"/>
      </w:pPr>
      <w:r>
        <w:rPr>
          <w:rFonts w:ascii="Arial" w:cs="Arial" w:eastAsia="Arial" w:hAnsi="Arial"/>
          <w:sz w:val="24"/>
          <w:szCs w:val="24"/>
        </w:rPr>
        <w:t xml:space="preserve">X.I. Увеличение объема прямых инвестиций в Кыргызскую Республику</w:t>
      </w:r>
    </w:p>
    <w:p>
      <w:pPr>
        <w:spacing w:after="120"/>
        <w:jc w:val="both"/>
      </w:pPr>
      <w:r>
        <w:rPr>
          <w:rFonts w:ascii="Arial" w:cs="Arial" w:eastAsia="Arial" w:hAnsi="Arial"/>
          <w:sz w:val="24"/>
          <w:szCs w:val="24"/>
        </w:rPr>
        <w:t xml:space="preserve">Расчеты показывают, что только полная приватизация (100%) ОАО "Айыл Банк" привлечет 463 млн. долларов США (18,5 миллиардов сомов) частных инвестиций в течение первых 8 лет после приватизации, 85% из которых - в виде кредитов, а остальные 15% - вклад инвесторов, что полностью соответствует целям и политике, определяемым в рамках СРС.</w:t>
      </w:r>
    </w:p>
    <w:p>
      <w:pPr>
        <w:spacing w:after="120"/>
        <w:jc w:val="both"/>
      </w:pPr>
      <w:r>
        <w:rPr>
          <w:rFonts w:ascii="Arial" w:cs="Arial" w:eastAsia="Arial" w:hAnsi="Arial"/>
          <w:sz w:val="24"/>
          <w:szCs w:val="24"/>
        </w:rPr>
        <w:t xml:space="preserve">Приватизация 67% ОАО "Айыл Банк" - это на 60% меньше частных инвестиций, чем при 100% приватизации. Привлечение частных инвестиций составит 191 млн. долларов США (7,6 миллиардов сомов).</w:t>
      </w:r>
    </w:p>
    <w:p>
      <w:pPr>
        <w:spacing w:after="120"/>
        <w:jc w:val="both"/>
      </w:pPr>
      <w:r>
        <w:rPr>
          <w:rFonts w:ascii="Arial" w:cs="Arial" w:eastAsia="Arial" w:hAnsi="Arial"/>
          <w:sz w:val="24"/>
          <w:szCs w:val="24"/>
        </w:rPr>
        <w:t xml:space="preserve">Уровень привлечения частных инвестиций по другим вариантам еще ниже.</w:t>
      </w:r>
    </w:p>
    <w:p>
      <w:pPr>
        <w:spacing w:after="120"/>
        <w:jc w:val="both"/>
      </w:pPr>
      <w:r>
        <w:rPr>
          <w:rFonts w:ascii="Arial" w:cs="Arial" w:eastAsia="Arial" w:hAnsi="Arial"/>
          <w:sz w:val="24"/>
          <w:szCs w:val="24"/>
        </w:rPr>
        <w:t xml:space="preserve">X.II. Сокращение объема внешних заимствований Правительством Кыргызской Республики</w:t>
      </w:r>
    </w:p>
    <w:p>
      <w:pPr>
        <w:spacing w:after="120"/>
        <w:jc w:val="both"/>
      </w:pPr>
      <w:r>
        <w:rPr>
          <w:rFonts w:ascii="Arial" w:cs="Arial" w:eastAsia="Arial" w:hAnsi="Arial"/>
          <w:sz w:val="24"/>
          <w:szCs w:val="24"/>
        </w:rPr>
        <w:t xml:space="preserve">Приватизация 100% ОАО "Айыл Банк" - это возможность получения максимальной цены от продажи и инвестиций за счет будущих инвестиционных обязательств. Денежные поступления от приватизации позволят Правительству Кыргызской Республики сократить свою потребность во внешних заимствованиях для сельского финансирования.</w:t>
      </w:r>
    </w:p>
    <w:p>
      <w:pPr>
        <w:spacing w:after="120"/>
        <w:jc w:val="both"/>
      </w:pPr>
      <w:r>
        <w:rPr>
          <w:rFonts w:ascii="Arial" w:cs="Arial" w:eastAsia="Arial" w:hAnsi="Arial"/>
          <w:sz w:val="24"/>
          <w:szCs w:val="24"/>
        </w:rPr>
        <w:t xml:space="preserve">В тоже время отказ от приватизации ОАО "Айыл Банк" приведет к сокращению валового кредитного портфеля к 2015 году примерно на 50%. Также при таком сценарии прибыльность ОАО "Айыл Банк" будет ежегодно снижаться и в конечном счете приведет Айыл Банк к убыточности.</w:t>
      </w:r>
    </w:p>
    <w:p>
      <w:pPr>
        <w:spacing w:after="120"/>
        <w:jc w:val="both"/>
      </w:pPr>
      <w:r>
        <w:rPr>
          <w:rFonts w:ascii="Arial" w:cs="Arial" w:eastAsia="Arial" w:hAnsi="Arial"/>
          <w:sz w:val="24"/>
          <w:szCs w:val="24"/>
        </w:rPr>
        <w:t xml:space="preserve">Если ОАО "Айыл Банк" станет неплатежеспособным (как это случилось с Хан Банком Монголии около 6 лет назад), то Айыл Банк не сможет выплатить кредиты международных доноров, полученные через Министерство финансов Кыргызской Республики. В результате Правительство Кыргызской Республики будет нести все обязательства по выплате долгов ОАО "Айыл Банк", являясь его 100% собственником.</w:t>
      </w:r>
    </w:p>
    <w:p>
      <w:pPr>
        <w:spacing w:after="120"/>
        <w:jc w:val="both"/>
      </w:pPr>
      <w:r>
        <w:rPr>
          <w:rFonts w:ascii="Arial" w:cs="Arial" w:eastAsia="Arial" w:hAnsi="Arial"/>
          <w:sz w:val="24"/>
          <w:szCs w:val="24"/>
        </w:rPr>
        <w:t xml:space="preserve">X.III. Развитие финансового сектора</w:t>
      </w:r>
    </w:p>
    <w:p>
      <w:pPr>
        <w:spacing w:after="120"/>
        <w:jc w:val="both"/>
      </w:pPr>
      <w:r>
        <w:rPr>
          <w:rFonts w:ascii="Arial" w:cs="Arial" w:eastAsia="Arial" w:hAnsi="Arial"/>
          <w:sz w:val="24"/>
          <w:szCs w:val="24"/>
        </w:rPr>
        <w:t xml:space="preserve">В соответствии с СРС банковскому сектору необходимо увеличить объемы активов, кредитов и депозитов в экономике страны до 30% от ВВП по активам, 15% от ВВП по кредитам и 20% от ВВП по депозитам. Приватизация 100% ОАО "Айыл Банк" - это самый оптимальный вариант, она позволит Кыргызской Республике достигнуть указанные цели, гак как Айыл Банк сможет предложить больше финансовых услуг.</w:t>
      </w:r>
    </w:p>
    <w:p>
      <w:pPr>
        <w:spacing w:after="120"/>
        <w:jc w:val="both"/>
      </w:pPr>
      <w:r>
        <w:rPr>
          <w:rFonts w:ascii="Arial" w:cs="Arial" w:eastAsia="Arial" w:hAnsi="Arial"/>
          <w:sz w:val="24"/>
          <w:szCs w:val="24"/>
        </w:rPr>
        <w:t xml:space="preserve">X.IV. Сокращение участия государства в банковском секторе</w:t>
      </w:r>
    </w:p>
    <w:p>
      <w:pPr>
        <w:spacing w:after="120"/>
        <w:jc w:val="both"/>
      </w:pPr>
      <w:r>
        <w:rPr>
          <w:rFonts w:ascii="Arial" w:cs="Arial" w:eastAsia="Arial" w:hAnsi="Arial"/>
          <w:sz w:val="24"/>
          <w:szCs w:val="24"/>
        </w:rPr>
        <w:t xml:space="preserve">СРС предусматривает сокращение участия государства в банковском секторе, в связи с чем СРС определяет намерение по продаже ОАО "Айыл Банк". В соответствии с СРС вариант отказа от приватизации исключается. СРС отвергает также вариант слияния ОАО "Айыл Банк" с компанией "Кыргызпочтасы", а также вариант приватизации через объединение инвестиционных фондов. Хотя поставленная цель может быть реализована, наряду с приватизацией, на более позднем этапе.</w:t>
      </w:r>
    </w:p>
    <w:p>
      <w:pPr>
        <w:spacing w:after="120"/>
        <w:jc w:val="both"/>
      </w:pPr>
      <w:r>
        <w:rPr>
          <w:rFonts w:ascii="Arial" w:cs="Arial" w:eastAsia="Arial" w:hAnsi="Arial"/>
          <w:sz w:val="24"/>
          <w:szCs w:val="24"/>
        </w:rPr>
        <w:t xml:space="preserve">В то время как другие варианты приватизации приводят только к сокращению доли участия государства в банковском секторе, приватизация 100% капитала ОАО "Айыл Банк" позволит Правительству Кыргызской Республики полностью перевести ОАО "Айыл Банк" в частный сектор, который, вероятно, будет управлять Айыл Банком более эффективно.</w:t>
      </w:r>
    </w:p>
    <w:p>
      <w:pPr>
        <w:spacing w:after="120"/>
        <w:jc w:val="both"/>
      </w:pPr>
      <w:r>
        <w:rPr>
          <w:rFonts w:ascii="Arial" w:cs="Arial" w:eastAsia="Arial" w:hAnsi="Arial"/>
          <w:sz w:val="24"/>
          <w:szCs w:val="24"/>
        </w:rPr>
        <w:t xml:space="preserve">X.V. Развитие микрофинансирования</w:t>
      </w:r>
    </w:p>
    <w:p>
      <w:pPr>
        <w:spacing w:after="120"/>
        <w:jc w:val="both"/>
      </w:pPr>
      <w:r>
        <w:rPr>
          <w:rFonts w:ascii="Arial" w:cs="Arial" w:eastAsia="Arial" w:hAnsi="Arial"/>
          <w:sz w:val="24"/>
          <w:szCs w:val="24"/>
        </w:rPr>
        <w:t xml:space="preserve">Приватизация 100% ОАО "Айыл Банк" позволит к 2015 году выдать кредиты дополнительно 95593 заемщикам, общее активное число которых составит 135203. Это, следуя СРС, обеспечит рост числа заемщиков по сравнению с 2006 годом на 130%. При приватизации 67% ОАО "Айыл Банк" число заемщиков вырастет на 24464 человек, что составит рост числа заемщиков по сравнению с 2006 годом на 155%.</w:t>
      </w:r>
    </w:p>
    <w:p>
      <w:pPr>
        <w:spacing w:after="120"/>
        <w:jc w:val="both"/>
      </w:pPr>
      <w:r>
        <w:rPr>
          <w:rFonts w:ascii="Arial" w:cs="Arial" w:eastAsia="Arial" w:hAnsi="Arial"/>
          <w:sz w:val="24"/>
          <w:szCs w:val="24"/>
        </w:rPr>
        <w:t xml:space="preserve">В СРС также указывается, что Кыргызская Республика увеличит объем микрофинансирования к 2010 году, на 100%. Вариант приватизации 100% ОАО "Айыл Банк" - это единственный сценарий, который соответствует поставленной задаче об увеличении объемов микрофинансирования в два раза (при таком варианте кредитный портфель ОАО "Айыл Банк" возрастает более чем в четыре раза - до 8,9 млрд. сомов в 2015 году). При варианте приватизация 67% ОАО "Айыл Банк" ожидается увеличение кредитного портфеля на 204%.</w:t>
      </w:r>
    </w:p>
    <w:p>
      <w:pPr>
        <w:spacing w:after="120"/>
        <w:jc w:val="both"/>
      </w:pPr>
      <w:r>
        <w:rPr>
          <w:rFonts w:ascii="Arial" w:cs="Arial" w:eastAsia="Arial" w:hAnsi="Arial"/>
          <w:sz w:val="24"/>
          <w:szCs w:val="24"/>
        </w:rPr>
        <w:t xml:space="preserve">Глава XI. Общее заключение по вариантам приватизации</w:t>
      </w:r>
    </w:p>
    <w:p>
      <w:pPr>
        <w:spacing w:after="120"/>
        <w:jc w:val="both"/>
      </w:pPr>
      <w:r>
        <w:rPr>
          <w:rFonts w:ascii="Arial" w:cs="Arial" w:eastAsia="Arial" w:hAnsi="Arial"/>
          <w:sz w:val="24"/>
          <w:szCs w:val="24"/>
        </w:rPr>
        <w:t xml:space="preserve">Рост валового кредитного портфеля ОАО "Айыл Банк", поддерживаемый соответствующей финансовой структурой, должен стать главной задачей Правительства Кыргызской Республики, что позволит Айыл Банку предложить больше кредитов сельским жителям, обслужить больше клиентов, создать дополнительные рабочие места, способствовать экономическому росту и, как следствие, снизить уровень бедности в стране.</w:t>
      </w:r>
    </w:p>
    <w:p>
      <w:pPr>
        <w:spacing w:after="120"/>
        <w:jc w:val="both"/>
      </w:pPr>
      <w:r>
        <w:rPr>
          <w:rFonts w:ascii="Arial" w:cs="Arial" w:eastAsia="Arial" w:hAnsi="Arial"/>
          <w:sz w:val="24"/>
          <w:szCs w:val="24"/>
        </w:rPr>
        <w:t xml:space="preserve">Ниже приводится сравнительная таблица различных вариантов приватизации ОАО "Айыл Банк":</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124"/>
        <w:gridCol w:w="1610"/>
        <w:gridCol w:w="1613"/>
        <w:gridCol w:w="1613"/>
        <w:gridCol w:w="1610"/>
        <w:gridCol w:w="1608"/>
      </w:tblGrid>
      <w:tr>
        <w:tc>
          <w:tcPr>
            <w:tcW w:type="dxa" w:w="2124"/>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1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100% приватизация</w:t>
            </w:r>
          </w:p>
        </w:tc>
        <w:tc>
          <w:tcPr>
            <w:tcW w:type="dxa" w:w="161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67-99% приватизация</w:t>
            </w:r>
          </w:p>
        </w:tc>
        <w:tc>
          <w:tcPr>
            <w:tcW w:type="dxa" w:w="161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51-66% приватизация</w:t>
            </w:r>
          </w:p>
        </w:tc>
        <w:tc>
          <w:tcPr>
            <w:tcW w:type="dxa" w:w="161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1-49% приватизация</w:t>
            </w:r>
          </w:p>
        </w:tc>
        <w:tc>
          <w:tcPr>
            <w:tcW w:type="dxa" w:w="160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0% приватизация</w:t>
            </w:r>
          </w:p>
        </w:tc>
      </w:tr>
      <w:tr>
        <w:tc>
          <w:tcPr>
            <w:tcW w:type="dxa" w:w="10178"/>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Финансовые последствия</w:t>
            </w:r>
          </w:p>
        </w:tc>
      </w:tr>
      <w:tr>
        <w:tc>
          <w:tcPr>
            <w:tcW w:type="dxa" w:w="21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Общий кредитный портфель (млн. сом.)</w:t>
            </w:r>
          </w:p>
        </w:tc>
        <w:tc>
          <w:tcPr>
            <w:tcW w:type="dxa" w:w="1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8932,1</w:t>
            </w:r>
          </w:p>
        </w:tc>
        <w:tc>
          <w:tcPr>
            <w:tcW w:type="dxa" w:w="16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4232,9</w:t>
            </w:r>
          </w:p>
        </w:tc>
        <w:tc>
          <w:tcPr>
            <w:tcW w:type="dxa" w:w="16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2112,6</w:t>
            </w:r>
          </w:p>
        </w:tc>
        <w:tc>
          <w:tcPr>
            <w:tcW w:type="dxa" w:w="1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1720,9</w:t>
            </w:r>
          </w:p>
        </w:tc>
        <w:tc>
          <w:tcPr>
            <w:tcW w:type="dxa" w:w="16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1219,0</w:t>
            </w:r>
          </w:p>
        </w:tc>
      </w:tr>
      <w:tr>
        <w:tc>
          <w:tcPr>
            <w:tcW w:type="dxa" w:w="21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Общий кредитный портфель (млн. долл. США)</w:t>
            </w:r>
          </w:p>
        </w:tc>
        <w:tc>
          <w:tcPr>
            <w:tcW w:type="dxa" w:w="1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223,3</w:t>
            </w:r>
          </w:p>
        </w:tc>
        <w:tc>
          <w:tcPr>
            <w:tcW w:type="dxa" w:w="16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105,8</w:t>
            </w:r>
          </w:p>
        </w:tc>
        <w:tc>
          <w:tcPr>
            <w:tcW w:type="dxa" w:w="16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49,4</w:t>
            </w:r>
          </w:p>
        </w:tc>
        <w:tc>
          <w:tcPr>
            <w:tcW w:type="dxa" w:w="1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43,7</w:t>
            </w:r>
          </w:p>
        </w:tc>
        <w:tc>
          <w:tcPr>
            <w:tcW w:type="dxa" w:w="16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30,6</w:t>
            </w:r>
          </w:p>
        </w:tc>
      </w:tr>
      <w:tr>
        <w:tc>
          <w:tcPr>
            <w:tcW w:type="dxa" w:w="21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Средний уровень годового роста</w:t>
            </w:r>
          </w:p>
        </w:tc>
        <w:tc>
          <w:tcPr>
            <w:tcW w:type="dxa" w:w="1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18,51%</w:t>
            </w:r>
          </w:p>
        </w:tc>
        <w:tc>
          <w:tcPr>
            <w:tcW w:type="dxa" w:w="16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8,47%</w:t>
            </w:r>
          </w:p>
        </w:tc>
        <w:tc>
          <w:tcPr>
            <w:tcW w:type="dxa" w:w="16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0,87%</w:t>
            </w:r>
          </w:p>
        </w:tc>
        <w:tc>
          <w:tcPr>
            <w:tcW w:type="dxa" w:w="1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-1,39%</w:t>
            </w:r>
          </w:p>
        </w:tc>
        <w:tc>
          <w:tcPr>
            <w:tcW w:type="dxa" w:w="16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-5,03%</w:t>
            </w:r>
          </w:p>
        </w:tc>
      </w:tr>
      <w:tr>
        <w:tc>
          <w:tcPr>
            <w:tcW w:type="dxa" w:w="21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Объем привлеченных депозитов (млн. сом)</w:t>
            </w:r>
          </w:p>
        </w:tc>
        <w:tc>
          <w:tcPr>
            <w:tcW w:type="dxa" w:w="1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980,0</w:t>
            </w:r>
          </w:p>
        </w:tc>
        <w:tc>
          <w:tcPr>
            <w:tcW w:type="dxa" w:w="16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784,0</w:t>
            </w:r>
          </w:p>
        </w:tc>
        <w:tc>
          <w:tcPr>
            <w:tcW w:type="dxa" w:w="16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588,0</w:t>
            </w:r>
          </w:p>
        </w:tc>
        <w:tc>
          <w:tcPr>
            <w:tcW w:type="dxa" w:w="1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392,0</w:t>
            </w:r>
          </w:p>
        </w:tc>
        <w:tc>
          <w:tcPr>
            <w:tcW w:type="dxa" w:w="16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1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Объем привлеченных депозитов (млн. долл. США)</w:t>
            </w:r>
          </w:p>
        </w:tc>
        <w:tc>
          <w:tcPr>
            <w:tcW w:type="dxa" w:w="1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24,5</w:t>
            </w:r>
          </w:p>
        </w:tc>
        <w:tc>
          <w:tcPr>
            <w:tcW w:type="dxa" w:w="16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19,6</w:t>
            </w:r>
          </w:p>
        </w:tc>
        <w:tc>
          <w:tcPr>
            <w:tcW w:type="dxa" w:w="16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14,7</w:t>
            </w:r>
          </w:p>
        </w:tc>
        <w:tc>
          <w:tcPr>
            <w:tcW w:type="dxa" w:w="1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9,8</w:t>
            </w:r>
          </w:p>
        </w:tc>
        <w:tc>
          <w:tcPr>
            <w:tcW w:type="dxa" w:w="16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1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Объем привлеченных заемных средств частного сектора (млн. сом.)</w:t>
            </w:r>
          </w:p>
        </w:tc>
        <w:tc>
          <w:tcPr>
            <w:tcW w:type="dxa" w:w="1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17553,5</w:t>
            </w:r>
          </w:p>
        </w:tc>
        <w:tc>
          <w:tcPr>
            <w:tcW w:type="dxa" w:w="16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6847,4</w:t>
            </w:r>
          </w:p>
        </w:tc>
        <w:tc>
          <w:tcPr>
            <w:tcW w:type="dxa" w:w="16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1513,0</w:t>
            </w:r>
          </w:p>
        </w:tc>
        <w:tc>
          <w:tcPr>
            <w:tcW w:type="dxa" w:w="1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748,3</w:t>
            </w:r>
          </w:p>
        </w:tc>
        <w:tc>
          <w:tcPr>
            <w:tcW w:type="dxa" w:w="16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1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Объем привлеченных заемных средств частного сектора (млн. долл. США)</w:t>
            </w:r>
          </w:p>
        </w:tc>
        <w:tc>
          <w:tcPr>
            <w:tcW w:type="dxa" w:w="1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438,8</w:t>
            </w:r>
          </w:p>
        </w:tc>
        <w:tc>
          <w:tcPr>
            <w:tcW w:type="dxa" w:w="16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171,2</w:t>
            </w:r>
          </w:p>
        </w:tc>
        <w:tc>
          <w:tcPr>
            <w:tcW w:type="dxa" w:w="16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37,8</w:t>
            </w:r>
          </w:p>
        </w:tc>
        <w:tc>
          <w:tcPr>
            <w:tcW w:type="dxa" w:w="1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18,7</w:t>
            </w:r>
          </w:p>
        </w:tc>
        <w:tc>
          <w:tcPr>
            <w:tcW w:type="dxa" w:w="16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1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Социальные последствия</w:t>
            </w:r>
          </w:p>
        </w:tc>
        <w:tc>
          <w:tcPr>
            <w:tcW w:type="dxa" w:w="1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1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 клиентов</w:t>
            </w:r>
          </w:p>
        </w:tc>
        <w:tc>
          <w:tcPr>
            <w:tcW w:type="dxa" w:w="1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149999</w:t>
            </w:r>
          </w:p>
        </w:tc>
        <w:tc>
          <w:tcPr>
            <w:tcW w:type="dxa" w:w="16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75911</w:t>
            </w:r>
          </w:p>
        </w:tc>
        <w:tc>
          <w:tcPr>
            <w:tcW w:type="dxa" w:w="16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45512</w:t>
            </w:r>
          </w:p>
        </w:tc>
        <w:tc>
          <w:tcPr>
            <w:tcW w:type="dxa" w:w="1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35611</w:t>
            </w:r>
          </w:p>
        </w:tc>
        <w:tc>
          <w:tcPr>
            <w:tcW w:type="dxa" w:w="16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18452</w:t>
            </w:r>
          </w:p>
        </w:tc>
      </w:tr>
      <w:tr>
        <w:tc>
          <w:tcPr>
            <w:tcW w:type="dxa" w:w="21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 новых клиентов</w:t>
            </w:r>
          </w:p>
        </w:tc>
        <w:tc>
          <w:tcPr>
            <w:tcW w:type="dxa" w:w="1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110390</w:t>
            </w:r>
          </w:p>
        </w:tc>
        <w:tc>
          <w:tcPr>
            <w:tcW w:type="dxa" w:w="16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36301</w:t>
            </w:r>
          </w:p>
        </w:tc>
        <w:tc>
          <w:tcPr>
            <w:tcW w:type="dxa" w:w="16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5902</w:t>
            </w:r>
          </w:p>
        </w:tc>
        <w:tc>
          <w:tcPr>
            <w:tcW w:type="dxa" w:w="1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6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21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 новых вкладчиков</w:t>
            </w:r>
          </w:p>
        </w:tc>
        <w:tc>
          <w:tcPr>
            <w:tcW w:type="dxa" w:w="1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29594</w:t>
            </w:r>
          </w:p>
        </w:tc>
        <w:tc>
          <w:tcPr>
            <w:tcW w:type="dxa" w:w="16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23675</w:t>
            </w:r>
          </w:p>
        </w:tc>
        <w:tc>
          <w:tcPr>
            <w:tcW w:type="dxa" w:w="16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19780</w:t>
            </w:r>
          </w:p>
        </w:tc>
        <w:tc>
          <w:tcPr>
            <w:tcW w:type="dxa" w:w="1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13187</w:t>
            </w:r>
          </w:p>
        </w:tc>
        <w:tc>
          <w:tcPr>
            <w:tcW w:type="dxa" w:w="16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21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Количество новых филиалов</w:t>
            </w:r>
          </w:p>
        </w:tc>
        <w:tc>
          <w:tcPr>
            <w:tcW w:type="dxa" w:w="1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w:t>
            </w:r>
          </w:p>
        </w:tc>
        <w:tc>
          <w:tcPr>
            <w:tcW w:type="dxa" w:w="16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w:t>
            </w:r>
          </w:p>
        </w:tc>
        <w:tc>
          <w:tcPr>
            <w:tcW w:type="dxa" w:w="16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r>
      <w:tr>
        <w:tc>
          <w:tcPr>
            <w:tcW w:type="dxa" w:w="21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Количество новых представительств</w:t>
            </w:r>
          </w:p>
        </w:tc>
        <w:tc>
          <w:tcPr>
            <w:tcW w:type="dxa" w:w="1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153</w:t>
            </w:r>
          </w:p>
        </w:tc>
        <w:tc>
          <w:tcPr>
            <w:tcW w:type="dxa" w:w="16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16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16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r>
      <w:tr>
        <w:tc>
          <w:tcPr>
            <w:tcW w:type="dxa" w:w="21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Количество новых сотрудников ОАО "Айыл Банк"</w:t>
            </w:r>
          </w:p>
        </w:tc>
        <w:tc>
          <w:tcPr>
            <w:tcW w:type="dxa" w:w="1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508</w:t>
            </w:r>
          </w:p>
        </w:tc>
        <w:tc>
          <w:tcPr>
            <w:tcW w:type="dxa" w:w="16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402</w:t>
            </w:r>
          </w:p>
        </w:tc>
        <w:tc>
          <w:tcPr>
            <w:tcW w:type="dxa" w:w="16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w:t>
            </w:r>
          </w:p>
        </w:tc>
        <w:tc>
          <w:tcPr>
            <w:tcW w:type="dxa" w:w="1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6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w:t>
            </w:r>
          </w:p>
        </w:tc>
      </w:tr>
      <w:tr>
        <w:tc>
          <w:tcPr>
            <w:tcW w:type="dxa" w:w="10178"/>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Прибыльность ОАО "Айыл Банк" и фин. структура (2015 г.)</w:t>
            </w:r>
          </w:p>
        </w:tc>
      </w:tr>
      <w:tr>
        <w:tc>
          <w:tcPr>
            <w:tcW w:type="dxa" w:w="21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Чистая прибыль</w:t>
            </w:r>
          </w:p>
        </w:tc>
        <w:tc>
          <w:tcPr>
            <w:tcW w:type="dxa" w:w="1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185,0 млн. сом</w:t>
            </w:r>
          </w:p>
        </w:tc>
        <w:tc>
          <w:tcPr>
            <w:tcW w:type="dxa" w:w="16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98,7 млн. сом</w:t>
            </w:r>
          </w:p>
        </w:tc>
        <w:tc>
          <w:tcPr>
            <w:tcW w:type="dxa" w:w="16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 млн. сом</w:t>
            </w:r>
          </w:p>
        </w:tc>
        <w:tc>
          <w:tcPr>
            <w:tcW w:type="dxa" w:w="1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 млн. сом</w:t>
            </w:r>
          </w:p>
        </w:tc>
        <w:tc>
          <w:tcPr>
            <w:tcW w:type="dxa" w:w="16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 млн. сом</w:t>
            </w:r>
          </w:p>
        </w:tc>
      </w:tr>
      <w:tr>
        <w:tc>
          <w:tcPr>
            <w:tcW w:type="dxa" w:w="21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Коэффициент Возврат на капитал (ROE)</w:t>
            </w:r>
          </w:p>
        </w:tc>
        <w:tc>
          <w:tcPr>
            <w:tcW w:type="dxa" w:w="1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13,9%</w:t>
            </w:r>
          </w:p>
        </w:tc>
        <w:tc>
          <w:tcPr>
            <w:tcW w:type="dxa" w:w="16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8,1%</w:t>
            </w:r>
          </w:p>
        </w:tc>
        <w:tc>
          <w:tcPr>
            <w:tcW w:type="dxa" w:w="16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1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w:t>
            </w:r>
          </w:p>
        </w:tc>
        <w:tc>
          <w:tcPr>
            <w:tcW w:type="dxa" w:w="16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w:t>
            </w:r>
          </w:p>
        </w:tc>
      </w:tr>
      <w:tr>
        <w:tc>
          <w:tcPr>
            <w:tcW w:type="dxa" w:w="21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Коэффициент Возврат на активы (ROA)</w:t>
            </w:r>
          </w:p>
        </w:tc>
        <w:tc>
          <w:tcPr>
            <w:tcW w:type="dxa" w:w="1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16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w:t>
            </w:r>
          </w:p>
        </w:tc>
        <w:tc>
          <w:tcPr>
            <w:tcW w:type="dxa" w:w="16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0,4%</w:t>
            </w:r>
          </w:p>
        </w:tc>
        <w:tc>
          <w:tcPr>
            <w:tcW w:type="dxa" w:w="1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w:t>
            </w:r>
          </w:p>
        </w:tc>
        <w:tc>
          <w:tcPr>
            <w:tcW w:type="dxa" w:w="16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w:t>
            </w:r>
          </w:p>
        </w:tc>
      </w:tr>
      <w:tr>
        <w:tc>
          <w:tcPr>
            <w:tcW w:type="dxa" w:w="21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Заемные средства к собств. капиталу</w:t>
            </w:r>
          </w:p>
        </w:tc>
        <w:tc>
          <w:tcPr>
            <w:tcW w:type="dxa" w:w="1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w:t>
            </w:r>
          </w:p>
        </w:tc>
        <w:tc>
          <w:tcPr>
            <w:tcW w:type="dxa" w:w="16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w:t>
            </w:r>
          </w:p>
        </w:tc>
        <w:tc>
          <w:tcPr>
            <w:tcW w:type="dxa" w:w="16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1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16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w:t>
            </w:r>
          </w:p>
        </w:tc>
      </w:tr>
    </w:tbl>
    <w:p>
      <w:pPr>
        <w:spacing w:after="120"/>
        <w:jc w:val="both"/>
      </w:pPr>
      <w:r>
        <w:rPr>
          <w:rFonts w:ascii="Arial" w:cs="Arial" w:eastAsia="Arial" w:hAnsi="Arial"/>
          <w:sz w:val="24"/>
          <w:szCs w:val="24"/>
        </w:rPr>
        <w:t xml:space="preserve">Наиболее оптимальным вариантом является 100% приватизация ОАО "Айыл Банк", при котором оно достигает самого высокого уровня роста валового кредитного портфеля, клиентской базы, объема депозитов, уровня занятости сотрудников и финансирования частного сектора. В результате продажи 100% ОАО "Айыл Банк" Правительство Кыргызской Республики получит самую высокую продажную цену и самый высокий уровень инвестиций за счет будущих инвестиционных обязательств инвесторов.</w:t>
      </w:r>
    </w:p>
    <w:p>
      <w:pPr>
        <w:spacing w:after="120"/>
        <w:jc w:val="both"/>
      </w:pPr>
      <w:r>
        <w:rPr>
          <w:rFonts w:ascii="Arial" w:cs="Arial" w:eastAsia="Arial" w:hAnsi="Arial"/>
          <w:sz w:val="24"/>
          <w:szCs w:val="24"/>
        </w:rPr>
        <w:t xml:space="preserve">Однако, учитывая интересы Правительства Кыргызской Республики, предложения и рекомендации депутатов Жогорку Кенеша Кыргызской Республики, предпочтительным является вариант приватизации 67% акций ОАО "Айыл Банк". Данный вариант будет способствовать расширению объемов финансирования сельского хозяйства, увеличению занятости на селе, снижению бедности, расширению банковских услуг, особенно в отдаленных районах республики, приостановлению внутренней и внешней миграции, а также осуществлению нормальной жизнедеятельности и развития ОАО "Айыл Банк".</w:t>
      </w:r>
    </w:p>
    <w:p>
      <w:pPr>
        <w:spacing w:after="120"/>
        <w:jc w:val="both"/>
      </w:pPr>
      <w:r>
        <w:rPr>
          <w:rFonts w:ascii="Arial" w:cs="Arial" w:eastAsia="Arial" w:hAnsi="Arial"/>
          <w:sz w:val="24"/>
          <w:szCs w:val="24"/>
        </w:rPr>
        <w:t xml:space="preserve">Кроме всего, условия приватизации должны включать обязательства инвестора о сохранении профиля деятельности ОАО "Айыл Банк", поддержании минимального уровня процентных ставок для обеспечения безубыточной деятельности Айыл Банка, расширении уровня доступа к кредитам сельского населения, сохранении существующего темпа роста кредитного портфеля, что снимет обеспокоенность Правительства Кыргызской Республики и депутатов Жогорку Кенеша Кыргызской Республики о потере контроля над деятельностью ОАО "Айыл Банк" и изменении ее стратегии. Данные условия должны будут включены в Инвестиционное соглашение.</w:t>
      </w:r>
    </w:p>
    <w:p>
      <w:pPr>
        <w:spacing w:after="120"/>
        <w:jc w:val="both"/>
      </w:pPr>
      <w:r>
        <w:rPr>
          <w:rFonts w:ascii="Arial" w:cs="Arial" w:eastAsia="Arial" w:hAnsi="Arial"/>
          <w:sz w:val="24"/>
          <w:szCs w:val="24"/>
        </w:rPr>
        <w:t xml:space="preserve">Международные инвесторы, имеющие обширный опыт в организации операций крупных финансовых учреждений аналогичного характера, обеспечат знаниями и навыками, привнесут лучшую банковскую практику из разных стран мира, новые технологии, что улучшит обслуживание клиентов сельской местности и позволит ОАО "Айыл Банк" эффективно предоставлять свои услуги.</w:t>
      </w:r>
    </w:p>
    <w:p>
      <w:pPr>
        <w:spacing w:after="120"/>
        <w:jc w:val="both"/>
      </w:pPr>
      <w:r>
        <w:rPr>
          <w:rFonts w:ascii="Arial" w:cs="Arial" w:eastAsia="Arial" w:hAnsi="Arial"/>
          <w:sz w:val="24"/>
          <w:szCs w:val="24"/>
        </w:rPr>
        <w:t xml:space="preserve">Отказ от приватизации и преобразование ОАО "Айыл Банк" в государственный банк имеет ряд отрицательных факторов:</w:t>
      </w:r>
    </w:p>
    <w:p>
      <w:pPr>
        <w:spacing w:after="120"/>
        <w:jc w:val="both"/>
      </w:pPr>
      <w:r>
        <w:rPr>
          <w:rFonts w:ascii="Arial" w:cs="Arial" w:eastAsia="Arial" w:hAnsi="Arial"/>
          <w:sz w:val="24"/>
          <w:szCs w:val="24"/>
        </w:rPr>
        <w:t xml:space="preserve">Дополнительные издержки для поддержки и дальнейшего развития региональной (филиальной) сети. Эти издержки должны будут покрываться за счет бюджетных ресурсов, в противном случае они будут переложены банком на своих заемщиков, т.е. стоимость кредитов подорожает и процентные ставки повысятся.</w:t>
      </w:r>
    </w:p>
    <w:p>
      <w:pPr>
        <w:spacing w:after="120"/>
        <w:jc w:val="both"/>
      </w:pPr>
      <w:r>
        <w:rPr>
          <w:rFonts w:ascii="Arial" w:cs="Arial" w:eastAsia="Arial" w:hAnsi="Arial"/>
          <w:sz w:val="24"/>
          <w:szCs w:val="24"/>
        </w:rPr>
        <w:t xml:space="preserve">В случае проведения политики льготного финансирования и снижения процентных ставок Правительство Кыргызской Республики будет вынуждено дотировать связанные с этим расходы, что в конечном итоге будет переложено на бюджет страны.</w:t>
      </w:r>
    </w:p>
    <w:p>
      <w:pPr>
        <w:spacing w:after="120"/>
        <w:jc w:val="both"/>
      </w:pPr>
      <w:r>
        <w:rPr>
          <w:rFonts w:ascii="Arial" w:cs="Arial" w:eastAsia="Arial" w:hAnsi="Arial"/>
          <w:sz w:val="24"/>
          <w:szCs w:val="24"/>
        </w:rPr>
        <w:t xml:space="preserve">Возможная чувствительность к политическому давлению и отсюда неразумная, неэффективная (зависимая) кредитная политика и практика.</w:t>
      </w:r>
    </w:p>
    <w:p>
      <w:pPr>
        <w:spacing w:after="120"/>
        <w:jc w:val="both"/>
      </w:pPr>
      <w:r>
        <w:rPr>
          <w:rFonts w:ascii="Arial" w:cs="Arial" w:eastAsia="Arial" w:hAnsi="Arial"/>
          <w:sz w:val="24"/>
          <w:szCs w:val="24"/>
        </w:rPr>
        <w:t xml:space="preserve">Риск обменного курса (валютный риск) также будет переложен на государство.</w:t>
      </w:r>
    </w:p>
    <w:p>
      <w:pPr>
        <w:spacing w:after="120"/>
        <w:jc w:val="both"/>
      </w:pPr>
      <w:r>
        <w:rPr>
          <w:rFonts w:ascii="Arial" w:cs="Arial" w:eastAsia="Arial" w:hAnsi="Arial"/>
          <w:sz w:val="24"/>
          <w:szCs w:val="24"/>
        </w:rPr>
        <w:t xml:space="preserve">Мировая практика показывает, что государственные банки работают менее эффективно, чем коммерческие частные банки. Необходимо в банковском деле учитывать международный опыт развитых и развивающихся стран.</w:t>
      </w:r>
    </w:p>
    <w:p>
      <w:pPr>
        <w:spacing w:after="120"/>
        <w:jc w:val="both"/>
      </w:pPr>
      <w:r>
        <w:rPr>
          <w:rFonts w:ascii="Arial" w:cs="Arial" w:eastAsia="Arial" w:hAnsi="Arial"/>
          <w:sz w:val="24"/>
          <w:szCs w:val="24"/>
        </w:rPr>
        <w:t xml:space="preserve">Разработанная стратегия приватизации ОАО "Айыл Банк" предполагает следующие основные моменты:</w:t>
      </w:r>
    </w:p>
    <w:p>
      <w:pPr>
        <w:spacing w:after="120"/>
        <w:jc w:val="both"/>
      </w:pPr>
      <w:r>
        <w:rPr>
          <w:rFonts w:ascii="Arial" w:cs="Arial" w:eastAsia="Arial" w:hAnsi="Arial"/>
          <w:sz w:val="24"/>
          <w:szCs w:val="24"/>
        </w:rPr>
        <w:t xml:space="preserve">- преобразование ОАО "Айыл Банк" в частный коммерческий банк;</w:t>
      </w:r>
    </w:p>
    <w:p>
      <w:pPr>
        <w:spacing w:after="120"/>
        <w:jc w:val="both"/>
      </w:pPr>
      <w:r>
        <w:rPr>
          <w:rFonts w:ascii="Arial" w:cs="Arial" w:eastAsia="Arial" w:hAnsi="Arial"/>
          <w:sz w:val="24"/>
          <w:szCs w:val="24"/>
        </w:rPr>
        <w:t xml:space="preserve">- сохранение основного направления деятельности - кредитование аграрного сектора страны;</w:t>
      </w:r>
    </w:p>
    <w:p>
      <w:pPr>
        <w:spacing w:after="120"/>
        <w:jc w:val="both"/>
      </w:pPr>
      <w:r>
        <w:rPr>
          <w:rFonts w:ascii="Arial" w:cs="Arial" w:eastAsia="Arial" w:hAnsi="Arial"/>
          <w:sz w:val="24"/>
          <w:szCs w:val="24"/>
        </w:rPr>
        <w:t xml:space="preserve">- увеличение объемов кредитования;</w:t>
      </w:r>
    </w:p>
    <w:p>
      <w:pPr>
        <w:spacing w:after="120"/>
        <w:jc w:val="both"/>
      </w:pPr>
      <w:r>
        <w:rPr>
          <w:rFonts w:ascii="Arial" w:cs="Arial" w:eastAsia="Arial" w:hAnsi="Arial"/>
          <w:sz w:val="24"/>
          <w:szCs w:val="24"/>
        </w:rPr>
        <w:t xml:space="preserve">- мобилизация внутренних сбережений сельского населения;</w:t>
      </w:r>
    </w:p>
    <w:p>
      <w:pPr>
        <w:spacing w:after="120"/>
        <w:jc w:val="both"/>
      </w:pPr>
      <w:r>
        <w:rPr>
          <w:rFonts w:ascii="Arial" w:cs="Arial" w:eastAsia="Arial" w:hAnsi="Arial"/>
          <w:sz w:val="24"/>
          <w:szCs w:val="24"/>
        </w:rPr>
        <w:t xml:space="preserve">- поддержание уровня процентных ставок на кредиты на существующем уровне;</w:t>
      </w:r>
    </w:p>
    <w:p>
      <w:pPr>
        <w:spacing w:after="120"/>
        <w:jc w:val="both"/>
      </w:pPr>
      <w:r>
        <w:rPr>
          <w:rFonts w:ascii="Arial" w:cs="Arial" w:eastAsia="Arial" w:hAnsi="Arial"/>
          <w:sz w:val="24"/>
          <w:szCs w:val="24"/>
        </w:rPr>
        <w:t xml:space="preserve">- расширение региональной сети филиалов;</w:t>
      </w:r>
    </w:p>
    <w:p>
      <w:pPr>
        <w:spacing w:after="120"/>
        <w:jc w:val="both"/>
      </w:pPr>
      <w:r>
        <w:rPr>
          <w:rFonts w:ascii="Arial" w:cs="Arial" w:eastAsia="Arial" w:hAnsi="Arial"/>
          <w:sz w:val="24"/>
          <w:szCs w:val="24"/>
        </w:rPr>
        <w:t xml:space="preserve">- достижение долгосрочной стабильности и финансовой устойчивости;</w:t>
      </w:r>
    </w:p>
    <w:p>
      <w:pPr>
        <w:spacing w:after="120"/>
        <w:jc w:val="both"/>
      </w:pPr>
      <w:r>
        <w:rPr>
          <w:rFonts w:ascii="Arial" w:cs="Arial" w:eastAsia="Arial" w:hAnsi="Arial"/>
          <w:sz w:val="24"/>
          <w:szCs w:val="24"/>
        </w:rPr>
        <w:t xml:space="preserve">- сохранение и обеспечение широкого доступа сельчан к услугам ОАО "Айыл Банк";</w:t>
      </w:r>
    </w:p>
    <w:p>
      <w:pPr>
        <w:spacing w:after="120"/>
        <w:jc w:val="both"/>
      </w:pPr>
      <w:r>
        <w:rPr>
          <w:rFonts w:ascii="Arial" w:cs="Arial" w:eastAsia="Arial" w:hAnsi="Arial"/>
          <w:sz w:val="24"/>
          <w:szCs w:val="24"/>
        </w:rPr>
        <w:t xml:space="preserve">- предоставление права участвовать в тендере только надежным инвесторам, имеющим продолжительный опыт и положительные результаты деятельности в области сельского кредитования;</w:t>
      </w:r>
    </w:p>
    <w:p>
      <w:pPr>
        <w:spacing w:after="120"/>
        <w:jc w:val="both"/>
      </w:pPr>
      <w:r>
        <w:rPr>
          <w:rFonts w:ascii="Arial" w:cs="Arial" w:eastAsia="Arial" w:hAnsi="Arial"/>
          <w:sz w:val="24"/>
          <w:szCs w:val="24"/>
        </w:rPr>
        <w:t xml:space="preserve">- принятие стратегическим инвестором на себя обязательств ОАО "Айыл Банк" и Правительства Кыргызской Республики по возврату кредитов Всемирного банка и Азиатского банка развития.</w:t>
      </w:r>
    </w:p>
    <w:p>
      <w:pPr>
        <w:spacing w:after="120"/>
        <w:jc w:val="both"/>
      </w:pPr>
      <w:r>
        <w:rPr>
          <w:rFonts w:ascii="Arial" w:cs="Arial" w:eastAsia="Arial" w:hAnsi="Arial"/>
          <w:sz w:val="24"/>
          <w:szCs w:val="24"/>
        </w:rPr>
        <w:t xml:space="preserve">Исходя из вышеизложенного, Правительство Кыргызской Республики считает целесообразным поддержать вариант приватизации с продажей 67% акций ОАО "Айыл Банк" на инвестиционном конкурсе.</w:t>
      </w:r>
    </w:p>
    <w:p>
      <w:pPr>
        <w:spacing w:after="120"/>
        <w:jc w:val="both"/>
      </w:pPr>
      <w:r>
        <w:rPr>
          <w:rFonts w:ascii="Arial" w:cs="Arial" w:eastAsia="Arial" w:hAnsi="Arial"/>
          <w:sz w:val="24"/>
          <w:szCs w:val="24"/>
        </w:rPr>
        <w:t xml:space="preserve">_____________</w:t>
      </w:r>
    </w:p>
    <w:p>
      <w:pPr>
        <w:spacing w:after="120"/>
        <w:jc w:val="both"/>
      </w:pPr>
      <w:r>
        <w:rPr>
          <w:rFonts w:ascii="Arial" w:cs="Arial" w:eastAsia="Arial" w:hAnsi="Arial"/>
          <w:sz w:val="24"/>
          <w:szCs w:val="24"/>
        </w:rPr>
        <w:t xml:space="preserve">(1) Данные по внебанковским учреждениям (МФО, ФКПРКС, кредитные союзы) предоставляются на ежеквартальной основе. Сведения на 01.01.07 будут официально опубликованы после 01.01.07.</w:t>
      </w:r>
    </w:p>
    <w:p>
      <w:pPr>
        <w:spacing w:after="120"/>
        <w:jc w:val="both"/>
      </w:pPr>
      <w:r>
        <w:rPr>
          <w:rFonts w:ascii="Arial" w:cs="Arial" w:eastAsia="Arial" w:hAnsi="Arial"/>
          <w:sz w:val="24"/>
          <w:szCs w:val="24"/>
        </w:rPr>
        <w:t xml:space="preserve">(2) Среднесрочная стратегия развития микрофинансирования была одобрена постановлением Правительства Кыргызской Республики и Национального банка Кыргызской Республики от 30 декабря 2005 года № 637/37/7.</w:t>
      </w:r>
    </w:p>
    <w:p>
      <w:pPr>
        <w:spacing w:after="120"/>
        <w:jc w:val="both"/>
      </w:pPr>
      <w:r>
        <w:rPr>
          <w:rFonts w:ascii="Arial" w:cs="Arial" w:eastAsia="Arial" w:hAnsi="Arial"/>
          <w:sz w:val="24"/>
          <w:szCs w:val="24"/>
        </w:rPr>
        <w:t xml:space="preserve">(3) Профайл MixMarket на 31 июля 2006 г.</w:t>
      </w:r>
    </w:p>
    <w:p>
      <w:pPr>
        <w:spacing w:after="120"/>
        <w:jc w:val="both"/>
      </w:pPr>
      <w:r>
        <w:rPr>
          <w:rFonts w:ascii="Arial" w:cs="Arial" w:eastAsia="Arial" w:hAnsi="Arial"/>
          <w:sz w:val="24"/>
          <w:szCs w:val="24"/>
        </w:rPr>
        <w:t xml:space="preserve">http//www.mixmarket.org/e№/dema№d/dema№d.show.profile.asp?ett</w:t>
      </w:r>
    </w:p>
    <w:p>
      <w:pPr>
        <w:spacing w:after="120"/>
        <w:jc w:val="both"/>
      </w:pPr>
      <w:r>
        <w:rPr>
          <w:rFonts w:ascii="Arial" w:cs="Arial" w:eastAsia="Arial" w:hAnsi="Arial"/>
          <w:sz w:val="24"/>
          <w:szCs w:val="24"/>
        </w:rPr>
        <w:t xml:space="preserve">1539.</w:t>
      </w:r>
    </w:p>
    <w:p>
      <w:pPr>
        <w:spacing w:after="120"/>
        <w:jc w:val="both"/>
      </w:pPr>
      <w:r>
        <w:rPr>
          <w:rFonts w:ascii="Arial" w:cs="Arial" w:eastAsia="Arial" w:hAnsi="Arial"/>
          <w:sz w:val="24"/>
          <w:szCs w:val="24"/>
        </w:rPr>
        <w:t xml:space="preserve">(4) Источник CAMFA.</w:t>
      </w:r>
    </w:p>
    <w:p>
      <w:pPr>
        <w:spacing w:after="120"/>
        <w:jc w:val="both"/>
      </w:pPr>
      <w:r>
        <w:rPr>
          <w:rFonts w:ascii="Arial" w:cs="Arial" w:eastAsia="Arial" w:hAnsi="Arial"/>
          <w:sz w:val="24"/>
          <w:szCs w:val="24"/>
        </w:rPr>
        <w:t xml:space="preserve">(5) Кредит ЕБРР имеет плавающую процентную ставку ЛИБОР +4%, который составляет приблизительно 10%.</w:t>
      </w:r>
    </w:p>
    <w:p>
      <w:pPr>
        <w:spacing w:after="120"/>
        <w:jc w:val="both"/>
      </w:pPr>
      <w:r>
        <w:rPr>
          <w:rFonts w:ascii="Arial" w:cs="Arial" w:eastAsia="Arial" w:hAnsi="Arial"/>
          <w:sz w:val="24"/>
          <w:szCs w:val="24"/>
        </w:rPr>
        <w:t xml:space="preserve">(6) ЮСАИД, "Финансирование институтов по микрофинансированию: контекст перехода к частному капиталу", Микро Отчет № 8, декабрь 2004 г.</w:t>
      </w:r>
    </w:p>
    <w:p>
      <w:pPr>
        <w:spacing w:after="120"/>
        <w:jc w:val="both"/>
      </w:pPr>
      <w:r>
        <w:rPr>
          <w:rFonts w:ascii="Arial" w:cs="Arial" w:eastAsia="Arial" w:hAnsi="Arial"/>
          <w:sz w:val="24"/>
          <w:szCs w:val="24"/>
        </w:rPr>
        <w:t xml:space="preserve">(7) В 2006 году кредитный портфель ОАО "Айыл Банк" составлял 1,8 млрд. сомов и насчитывал 11 филиалов. Примерно по 180 млн. сомов на каждый филиал. Таким образом, по нашим предположениям, на каждые 180 млн. сомов кредитного портфеля будет открыт новый филиал. Аналогично, на каждое сокращение 180 млн. сомов кредитного портфеля ОАО "Айыл Банк" будет закрываться один филиал. Аналогичный коэффициент используется для того, чтобы измерить увеличение или уменьшение количества представительств.</w:t>
      </w:r>
    </w:p>
    <w:p>
      <w:pPr>
        <w:spacing w:after="120"/>
        <w:jc w:val="both"/>
      </w:pPr>
      <w:r>
        <w:rPr>
          <w:rFonts w:ascii="Arial" w:cs="Arial" w:eastAsia="Arial" w:hAnsi="Arial"/>
          <w:sz w:val="24"/>
          <w:szCs w:val="24"/>
        </w:rPr>
        <w:t xml:space="preserve">Приложение I</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221"/>
        <w:gridCol w:w="1480"/>
        <w:gridCol w:w="1620"/>
        <w:gridCol w:w="1620"/>
        <w:gridCol w:w="1620"/>
        <w:gridCol w:w="1616"/>
      </w:tblGrid>
      <w:tr>
        <w:tc>
          <w:tcPr>
            <w:tcW w:type="dxa" w:w="2221"/>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Приватизация 100%</w:t>
            </w:r>
          </w:p>
        </w:tc>
        <w:tc>
          <w:tcPr>
            <w:tcW w:type="dxa" w:w="148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Оценка</w:t>
            </w:r>
          </w:p>
        </w:tc>
        <w:tc>
          <w:tcPr>
            <w:tcW w:type="dxa" w:w="162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c>
          <w:tcPr>
            <w:tcW w:type="dxa" w:w="162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c>
          <w:tcPr>
            <w:tcW w:type="dxa" w:w="162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c>
          <w:tcPr>
            <w:tcW w:type="dxa" w:w="161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r>
      <w:tr>
        <w:tc>
          <w:tcPr>
            <w:vMerge w:val="continue"/>
            <w:tcBorders>
              <w:top w:val="single" w:color="CBBF9E" w:sz="4"/>
              <w:left w:val="single" w:color="CBBF9E" w:sz="4"/>
              <w:bottom w:val="single" w:color="CBBF9E" w:sz="4"/>
              <w:right w:val="single" w:color="CBBF9E" w:sz="4"/>
            </w:tcBorders>
          </w:tcP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2006</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2007</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2008</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2009</w:t>
            </w:r>
          </w:p>
        </w:tc>
        <w:tc>
          <w:tcPr>
            <w:tcW w:type="dxa" w:w="16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2010</w:t>
            </w:r>
          </w:p>
        </w:tc>
      </w:tr>
      <w:tr>
        <w:tc>
          <w:tcPr>
            <w:tcW w:type="dxa" w:w="22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 кредитный портфель (тыс. сом)</w:t>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1957303</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2074310</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2619825</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3173144</w:t>
            </w:r>
          </w:p>
        </w:tc>
        <w:tc>
          <w:tcPr>
            <w:tcW w:type="dxa" w:w="16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3851779</w:t>
            </w:r>
          </w:p>
        </w:tc>
      </w:tr>
      <w:tr>
        <w:tc>
          <w:tcPr>
            <w:tcW w:type="dxa" w:w="22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Рост кредитного портфеля</w:t>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12,46%</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5,53%</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26,30%</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21,12%</w:t>
            </w:r>
          </w:p>
        </w:tc>
        <w:tc>
          <w:tcPr>
            <w:tcW w:type="dxa" w:w="16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21,39%</w:t>
            </w:r>
          </w:p>
        </w:tc>
      </w:tr>
      <w:tr>
        <w:tc>
          <w:tcPr>
            <w:tcW w:type="dxa" w:w="22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2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Ежегодное привлечение заемных средств</w:t>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$5966048</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$13690476</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$20535714</w:t>
            </w:r>
          </w:p>
        </w:tc>
        <w:tc>
          <w:tcPr>
            <w:tcW w:type="dxa" w:w="16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$30803571</w:t>
            </w:r>
          </w:p>
        </w:tc>
      </w:tr>
      <w:tr>
        <w:tc>
          <w:tcPr>
            <w:tcW w:type="dxa" w:w="22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Ежегодное привлечение депозитов</w:t>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$2000000</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$2500000</w:t>
            </w:r>
          </w:p>
        </w:tc>
        <w:tc>
          <w:tcPr>
            <w:tcW w:type="dxa" w:w="16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$2500000</w:t>
            </w:r>
          </w:p>
        </w:tc>
      </w:tr>
      <w:tr>
        <w:tc>
          <w:tcPr>
            <w:tcW w:type="dxa" w:w="22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$5966048</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$15690476</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$23035714</w:t>
            </w:r>
          </w:p>
        </w:tc>
        <w:tc>
          <w:tcPr>
            <w:tcW w:type="dxa" w:w="16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$33303571</w:t>
            </w:r>
          </w:p>
        </w:tc>
      </w:tr>
      <w:tr>
        <w:tc>
          <w:tcPr>
            <w:tcW w:type="dxa" w:w="22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 депозитная база</w:t>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$2000000</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$4500000</w:t>
            </w:r>
          </w:p>
        </w:tc>
        <w:tc>
          <w:tcPr>
            <w:tcW w:type="dxa" w:w="16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$7000000</w:t>
            </w:r>
          </w:p>
        </w:tc>
      </w:tr>
      <w:tr>
        <w:tc>
          <w:tcPr>
            <w:tcW w:type="dxa" w:w="22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Рост депозитной базы</w:t>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125%</w:t>
            </w:r>
          </w:p>
        </w:tc>
        <w:tc>
          <w:tcPr>
            <w:tcW w:type="dxa" w:w="16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w:t>
            </w:r>
          </w:p>
        </w:tc>
      </w:tr>
      <w:tr>
        <w:tc>
          <w:tcPr>
            <w:tcW w:type="dxa" w:w="22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2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Количество филиалов</w:t>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16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w:t>
            </w:r>
          </w:p>
        </w:tc>
      </w:tr>
      <w:tr>
        <w:tc>
          <w:tcPr>
            <w:tcW w:type="dxa" w:w="22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Количество представительств</w:t>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w:t>
            </w:r>
          </w:p>
        </w:tc>
        <w:tc>
          <w:tcPr>
            <w:tcW w:type="dxa" w:w="16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86</w:t>
            </w:r>
          </w:p>
        </w:tc>
      </w:tr>
      <w:tr>
        <w:tc>
          <w:tcPr>
            <w:tcW w:type="dxa" w:w="22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Количество всего сотрудников</w:t>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374</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411</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453</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498</w:t>
            </w:r>
          </w:p>
        </w:tc>
        <w:tc>
          <w:tcPr>
            <w:tcW w:type="dxa" w:w="16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548</w:t>
            </w:r>
          </w:p>
        </w:tc>
      </w:tr>
      <w:tr>
        <w:tc>
          <w:tcPr>
            <w:tcW w:type="dxa" w:w="22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2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Размер среднего кредита (сом)</w:t>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52236</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59353</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60540</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61751</w:t>
            </w:r>
          </w:p>
        </w:tc>
        <w:tc>
          <w:tcPr>
            <w:tcW w:type="dxa" w:w="16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62986</w:t>
            </w:r>
          </w:p>
        </w:tc>
      </w:tr>
      <w:tr>
        <w:tc>
          <w:tcPr>
            <w:tcW w:type="dxa" w:w="22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Размер среднего кредита ($)</w:t>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$1265</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$1448</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$1441</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$1470</w:t>
            </w:r>
          </w:p>
        </w:tc>
        <w:tc>
          <w:tcPr>
            <w:tcW w:type="dxa" w:w="16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$1500</w:t>
            </w:r>
          </w:p>
        </w:tc>
      </w:tr>
      <w:tr>
        <w:tc>
          <w:tcPr>
            <w:tcW w:type="dxa" w:w="22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2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Количество заемщиков</w:t>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39610</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36788</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45552</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54091</w:t>
            </w:r>
          </w:p>
        </w:tc>
        <w:tc>
          <w:tcPr>
            <w:tcW w:type="dxa" w:w="16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64372</w:t>
            </w:r>
          </w:p>
        </w:tc>
      </w:tr>
      <w:tr>
        <w:tc>
          <w:tcPr>
            <w:tcW w:type="dxa" w:w="22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Размер среднего депозита (сом)</w:t>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29677</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30270</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30875</w:t>
            </w:r>
          </w:p>
        </w:tc>
        <w:tc>
          <w:tcPr>
            <w:tcW w:type="dxa" w:w="16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31493</w:t>
            </w:r>
          </w:p>
        </w:tc>
      </w:tr>
      <w:tr>
        <w:tc>
          <w:tcPr>
            <w:tcW w:type="dxa" w:w="22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Размер среднего депозита ($)</w:t>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$724</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$721</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$735</w:t>
            </w:r>
          </w:p>
        </w:tc>
        <w:tc>
          <w:tcPr>
            <w:tcW w:type="dxa" w:w="16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$750</w:t>
            </w:r>
          </w:p>
        </w:tc>
      </w:tr>
      <w:tr>
        <w:tc>
          <w:tcPr>
            <w:tcW w:type="dxa" w:w="22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2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Количество клиентов по вкладам</w:t>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2775</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6121</w:t>
            </w:r>
          </w:p>
        </w:tc>
        <w:tc>
          <w:tcPr>
            <w:tcW w:type="dxa" w:w="16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9335</w:t>
            </w:r>
          </w:p>
        </w:tc>
      </w:tr>
      <w:tr>
        <w:tc>
          <w:tcPr>
            <w:tcW w:type="dxa" w:w="22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2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 клиентов</w:t>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39610</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36788</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46939</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57151</w:t>
            </w:r>
          </w:p>
        </w:tc>
        <w:tc>
          <w:tcPr>
            <w:tcW w:type="dxa" w:w="16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69039</w:t>
            </w:r>
          </w:p>
        </w:tc>
      </w:tr>
    </w:tbl>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244"/>
        <w:gridCol w:w="1244"/>
        <w:gridCol w:w="1244"/>
        <w:gridCol w:w="1358"/>
        <w:gridCol w:w="1358"/>
        <w:gridCol w:w="3731"/>
      </w:tblGrid>
      <w:tr>
        <w:tc>
          <w:tcPr>
            <w:tcW w:type="dxa" w:w="1244"/>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Прогноз</w:t>
            </w:r>
          </w:p>
        </w:tc>
        <w:tc>
          <w:tcPr>
            <w:tcW w:type="dxa" w:w="124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c>
          <w:tcPr>
            <w:tcW w:type="dxa" w:w="124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c>
          <w:tcPr>
            <w:tcW w:type="dxa" w:w="135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c>
          <w:tcPr>
            <w:tcW w:type="dxa" w:w="135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c>
          <w:tcPr>
            <w:tcW w:type="dxa" w:w="373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за 9 лет</w:t>
            </w:r>
          </w:p>
        </w:tc>
      </w:tr>
      <w:tr>
        <w:tc>
          <w:tcPr>
            <w:tcW w:type="dxa" w:w="12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2011</w:t>
            </w:r>
          </w:p>
        </w:tc>
        <w:tc>
          <w:tcPr>
            <w:tcW w:type="dxa" w:w="12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w:t>
            </w:r>
          </w:p>
        </w:tc>
        <w:tc>
          <w:tcPr>
            <w:tcW w:type="dxa" w:w="12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2013</w:t>
            </w:r>
          </w:p>
        </w:tc>
        <w:tc>
          <w:tcPr>
            <w:tcW w:type="dxa" w:w="13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w:t>
            </w:r>
          </w:p>
        </w:tc>
        <w:tc>
          <w:tcPr>
            <w:tcW w:type="dxa" w:w="13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2015</w:t>
            </w:r>
          </w:p>
        </w:tc>
        <w:tc>
          <w:tcPr>
            <w:tcW w:type="dxa" w:w="37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2007-2015</w:t>
            </w:r>
          </w:p>
        </w:tc>
      </w:tr>
      <w:tr>
        <w:tc>
          <w:tcPr>
            <w:tcW w:type="dxa" w:w="12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4609483</w:t>
            </w:r>
          </w:p>
        </w:tc>
        <w:tc>
          <w:tcPr>
            <w:tcW w:type="dxa" w:w="12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5535638</w:t>
            </w:r>
          </w:p>
        </w:tc>
        <w:tc>
          <w:tcPr>
            <w:tcW w:type="dxa" w:w="12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6156986</w:t>
            </w:r>
          </w:p>
        </w:tc>
        <w:tc>
          <w:tcPr>
            <w:tcW w:type="dxa" w:w="13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7822288</w:t>
            </w:r>
          </w:p>
        </w:tc>
        <w:tc>
          <w:tcPr>
            <w:tcW w:type="dxa" w:w="13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8932078</w:t>
            </w:r>
          </w:p>
        </w:tc>
        <w:tc>
          <w:tcPr>
            <w:tcW w:type="dxa" w:w="37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Средний годовой рост</w:t>
            </w:r>
          </w:p>
        </w:tc>
      </w:tr>
      <w:tr>
        <w:tc>
          <w:tcPr>
            <w:tcW w:type="dxa" w:w="12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19,67%</w:t>
            </w:r>
          </w:p>
        </w:tc>
        <w:tc>
          <w:tcPr>
            <w:tcW w:type="dxa" w:w="12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20,09%</w:t>
            </w:r>
          </w:p>
        </w:tc>
        <w:tc>
          <w:tcPr>
            <w:tcW w:type="dxa" w:w="12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11,22%</w:t>
            </w:r>
          </w:p>
        </w:tc>
        <w:tc>
          <w:tcPr>
            <w:tcW w:type="dxa" w:w="13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27,05%</w:t>
            </w:r>
          </w:p>
        </w:tc>
        <w:tc>
          <w:tcPr>
            <w:tcW w:type="dxa" w:w="13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14,19%</w:t>
            </w:r>
          </w:p>
        </w:tc>
        <w:tc>
          <w:tcPr>
            <w:tcW w:type="dxa" w:w="37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18,51%</w:t>
            </w:r>
          </w:p>
        </w:tc>
      </w:tr>
      <w:tr>
        <w:tc>
          <w:tcPr>
            <w:tcW w:type="dxa" w:w="12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Новое финан-е от частного сектора</w:t>
            </w:r>
          </w:p>
        </w:tc>
      </w:tr>
      <w:tr>
        <w:tc>
          <w:tcPr>
            <w:tcW w:type="dxa" w:w="12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$43125000</w:t>
            </w:r>
          </w:p>
        </w:tc>
        <w:tc>
          <w:tcPr>
            <w:tcW w:type="dxa" w:w="12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$58218750</w:t>
            </w:r>
          </w:p>
        </w:tc>
        <w:tc>
          <w:tcPr>
            <w:tcW w:type="dxa" w:w="12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$69862500</w:t>
            </w:r>
          </w:p>
        </w:tc>
        <w:tc>
          <w:tcPr>
            <w:tcW w:type="dxa" w:w="13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$101300625</w:t>
            </w:r>
          </w:p>
        </w:tc>
        <w:tc>
          <w:tcPr>
            <w:tcW w:type="dxa" w:w="13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$101300625</w:t>
            </w:r>
          </w:p>
        </w:tc>
        <w:tc>
          <w:tcPr>
            <w:tcW w:type="dxa" w:w="37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$438837262</w:t>
            </w:r>
          </w:p>
        </w:tc>
      </w:tr>
      <w:tr>
        <w:tc>
          <w:tcPr>
            <w:tcW w:type="dxa" w:w="12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$3000000</w:t>
            </w:r>
          </w:p>
        </w:tc>
        <w:tc>
          <w:tcPr>
            <w:tcW w:type="dxa" w:w="12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$3000000</w:t>
            </w:r>
          </w:p>
        </w:tc>
        <w:tc>
          <w:tcPr>
            <w:tcW w:type="dxa" w:w="12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$3500000</w:t>
            </w:r>
          </w:p>
        </w:tc>
        <w:tc>
          <w:tcPr>
            <w:tcW w:type="dxa" w:w="13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$4000000</w:t>
            </w:r>
          </w:p>
        </w:tc>
        <w:tc>
          <w:tcPr>
            <w:tcW w:type="dxa" w:w="13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$4000000</w:t>
            </w:r>
          </w:p>
        </w:tc>
        <w:tc>
          <w:tcPr>
            <w:tcW w:type="dxa" w:w="37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$24500000</w:t>
            </w:r>
          </w:p>
        </w:tc>
      </w:tr>
      <w:tr>
        <w:tc>
          <w:tcPr>
            <w:tcW w:type="dxa" w:w="12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$46125000</w:t>
            </w:r>
          </w:p>
        </w:tc>
        <w:tc>
          <w:tcPr>
            <w:tcW w:type="dxa" w:w="12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$61218750</w:t>
            </w:r>
          </w:p>
        </w:tc>
        <w:tc>
          <w:tcPr>
            <w:tcW w:type="dxa" w:w="12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$73362500</w:t>
            </w:r>
          </w:p>
        </w:tc>
        <w:tc>
          <w:tcPr>
            <w:tcW w:type="dxa" w:w="13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$105300625</w:t>
            </w:r>
          </w:p>
        </w:tc>
        <w:tc>
          <w:tcPr>
            <w:tcW w:type="dxa" w:w="13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$105300625</w:t>
            </w:r>
          </w:p>
        </w:tc>
        <w:tc>
          <w:tcPr>
            <w:tcW w:type="dxa" w:w="37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S463337262</w:t>
            </w:r>
          </w:p>
        </w:tc>
      </w:tr>
      <w:tr>
        <w:tc>
          <w:tcPr>
            <w:tcW w:type="dxa" w:w="12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$10000000</w:t>
            </w:r>
          </w:p>
        </w:tc>
        <w:tc>
          <w:tcPr>
            <w:tcW w:type="dxa" w:w="12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$13000000</w:t>
            </w:r>
          </w:p>
        </w:tc>
        <w:tc>
          <w:tcPr>
            <w:tcW w:type="dxa" w:w="12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$16500000</w:t>
            </w:r>
          </w:p>
        </w:tc>
        <w:tc>
          <w:tcPr>
            <w:tcW w:type="dxa" w:w="13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$20500000</w:t>
            </w:r>
          </w:p>
        </w:tc>
        <w:tc>
          <w:tcPr>
            <w:tcW w:type="dxa" w:w="13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$24500000</w:t>
            </w:r>
          </w:p>
        </w:tc>
        <w:tc>
          <w:tcPr>
            <w:tcW w:type="dxa" w:w="37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43%</w:t>
            </w:r>
          </w:p>
        </w:tc>
        <w:tc>
          <w:tcPr>
            <w:tcW w:type="dxa" w:w="12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12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w:t>
            </w:r>
          </w:p>
        </w:tc>
        <w:tc>
          <w:tcPr>
            <w:tcW w:type="dxa" w:w="13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w:t>
            </w:r>
          </w:p>
        </w:tc>
        <w:tc>
          <w:tcPr>
            <w:tcW w:type="dxa" w:w="13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37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Новые филиалы/офисы</w:t>
            </w:r>
          </w:p>
        </w:tc>
      </w:tr>
      <w:tr>
        <w:tc>
          <w:tcPr>
            <w:tcW w:type="dxa" w:w="12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w:t>
            </w:r>
          </w:p>
        </w:tc>
        <w:tc>
          <w:tcPr>
            <w:tcW w:type="dxa" w:w="12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w:t>
            </w:r>
          </w:p>
        </w:tc>
        <w:tc>
          <w:tcPr>
            <w:tcW w:type="dxa" w:w="12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w:t>
            </w:r>
          </w:p>
        </w:tc>
        <w:tc>
          <w:tcPr>
            <w:tcW w:type="dxa" w:w="13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w:t>
            </w:r>
          </w:p>
        </w:tc>
        <w:tc>
          <w:tcPr>
            <w:tcW w:type="dxa" w:w="13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37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w:t>
            </w:r>
          </w:p>
        </w:tc>
      </w:tr>
      <w:tr>
        <w:tc>
          <w:tcPr>
            <w:tcW w:type="dxa" w:w="12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103</w:t>
            </w:r>
          </w:p>
        </w:tc>
        <w:tc>
          <w:tcPr>
            <w:tcW w:type="dxa" w:w="12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124</w:t>
            </w:r>
          </w:p>
        </w:tc>
        <w:tc>
          <w:tcPr>
            <w:tcW w:type="dxa" w:w="12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138</w:t>
            </w:r>
          </w:p>
        </w:tc>
        <w:tc>
          <w:tcPr>
            <w:tcW w:type="dxa" w:w="13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175</w:t>
            </w:r>
          </w:p>
        </w:tc>
        <w:tc>
          <w:tcPr>
            <w:tcW w:type="dxa" w:w="13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w:t>
            </w:r>
          </w:p>
        </w:tc>
        <w:tc>
          <w:tcPr>
            <w:tcW w:type="dxa" w:w="37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153</w:t>
            </w:r>
          </w:p>
        </w:tc>
      </w:tr>
      <w:tr>
        <w:tc>
          <w:tcPr>
            <w:tcW w:type="dxa" w:w="12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602</w:t>
            </w:r>
          </w:p>
        </w:tc>
        <w:tc>
          <w:tcPr>
            <w:tcW w:type="dxa" w:w="12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663</w:t>
            </w:r>
          </w:p>
        </w:tc>
        <w:tc>
          <w:tcPr>
            <w:tcW w:type="dxa" w:w="12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729</w:t>
            </w:r>
          </w:p>
        </w:tc>
        <w:tc>
          <w:tcPr>
            <w:tcW w:type="dxa" w:w="13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802</w:t>
            </w:r>
          </w:p>
        </w:tc>
        <w:tc>
          <w:tcPr>
            <w:tcW w:type="dxa" w:w="13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882</w:t>
            </w:r>
          </w:p>
        </w:tc>
        <w:tc>
          <w:tcPr>
            <w:tcW w:type="dxa" w:w="37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новых сотрудников</w:t>
            </w:r>
          </w:p>
        </w:tc>
      </w:tr>
      <w:tr>
        <w:tc>
          <w:tcPr>
            <w:tcW w:type="dxa" w:w="12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64246</w:t>
            </w:r>
          </w:p>
        </w:tc>
        <w:tc>
          <w:tcPr>
            <w:tcW w:type="dxa" w:w="12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65531</w:t>
            </w:r>
          </w:p>
        </w:tc>
        <w:tc>
          <w:tcPr>
            <w:tcW w:type="dxa" w:w="12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66841</w:t>
            </w:r>
          </w:p>
        </w:tc>
        <w:tc>
          <w:tcPr>
            <w:tcW w:type="dxa" w:w="13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68178</w:t>
            </w:r>
          </w:p>
        </w:tc>
        <w:tc>
          <w:tcPr>
            <w:tcW w:type="dxa" w:w="13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69541</w:t>
            </w:r>
          </w:p>
        </w:tc>
        <w:tc>
          <w:tcPr>
            <w:tcW w:type="dxa" w:w="37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508</w:t>
            </w:r>
          </w:p>
        </w:tc>
      </w:tr>
      <w:tr>
        <w:tc>
          <w:tcPr>
            <w:tcW w:type="dxa" w:w="12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$1530</w:t>
            </w:r>
          </w:p>
        </w:tc>
        <w:tc>
          <w:tcPr>
            <w:tcW w:type="dxa" w:w="12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$1560</w:t>
            </w:r>
          </w:p>
        </w:tc>
        <w:tc>
          <w:tcPr>
            <w:tcW w:type="dxa" w:w="12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$1591</w:t>
            </w:r>
          </w:p>
        </w:tc>
        <w:tc>
          <w:tcPr>
            <w:tcW w:type="dxa" w:w="13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$1623</w:t>
            </w:r>
          </w:p>
        </w:tc>
        <w:tc>
          <w:tcPr>
            <w:tcW w:type="dxa" w:w="13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$1656</w:t>
            </w:r>
          </w:p>
        </w:tc>
        <w:tc>
          <w:tcPr>
            <w:tcW w:type="dxa" w:w="37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Новые кредит. клиенты</w:t>
            </w:r>
          </w:p>
        </w:tc>
      </w:tr>
      <w:tr>
        <w:tc>
          <w:tcPr>
            <w:tcW w:type="dxa" w:w="12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75524</w:t>
            </w:r>
          </w:p>
        </w:tc>
        <w:tc>
          <w:tcPr>
            <w:tcW w:type="dxa" w:w="12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88920</w:t>
            </w:r>
          </w:p>
        </w:tc>
        <w:tc>
          <w:tcPr>
            <w:tcW w:type="dxa" w:w="12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96962</w:t>
            </w:r>
          </w:p>
        </w:tc>
        <w:tc>
          <w:tcPr>
            <w:tcW w:type="dxa" w:w="13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120772</w:t>
            </w:r>
          </w:p>
        </w:tc>
        <w:tc>
          <w:tcPr>
            <w:tcW w:type="dxa" w:w="13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135203</w:t>
            </w:r>
          </w:p>
        </w:tc>
        <w:tc>
          <w:tcPr>
            <w:tcW w:type="dxa" w:w="37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95593</w:t>
            </w:r>
          </w:p>
        </w:tc>
      </w:tr>
      <w:tr>
        <w:tc>
          <w:tcPr>
            <w:tcW w:type="dxa" w:w="12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32123</w:t>
            </w:r>
          </w:p>
        </w:tc>
        <w:tc>
          <w:tcPr>
            <w:tcW w:type="dxa" w:w="12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32765</w:t>
            </w:r>
          </w:p>
        </w:tc>
        <w:tc>
          <w:tcPr>
            <w:tcW w:type="dxa" w:w="12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33421</w:t>
            </w:r>
          </w:p>
        </w:tc>
        <w:tc>
          <w:tcPr>
            <w:tcW w:type="dxa" w:w="13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34089</w:t>
            </w:r>
          </w:p>
        </w:tc>
        <w:tc>
          <w:tcPr>
            <w:tcW w:type="dxa" w:w="13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34771</w:t>
            </w:r>
          </w:p>
        </w:tc>
        <w:tc>
          <w:tcPr>
            <w:tcW w:type="dxa" w:w="37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$765</w:t>
            </w:r>
          </w:p>
        </w:tc>
        <w:tc>
          <w:tcPr>
            <w:tcW w:type="dxa" w:w="12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$780</w:t>
            </w:r>
          </w:p>
        </w:tc>
        <w:tc>
          <w:tcPr>
            <w:tcW w:type="dxa" w:w="12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$796</w:t>
            </w:r>
          </w:p>
        </w:tc>
        <w:tc>
          <w:tcPr>
            <w:tcW w:type="dxa" w:w="13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$812</w:t>
            </w:r>
          </w:p>
        </w:tc>
        <w:tc>
          <w:tcPr>
            <w:tcW w:type="dxa" w:w="13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$828</w:t>
            </w:r>
          </w:p>
        </w:tc>
        <w:tc>
          <w:tcPr>
            <w:tcW w:type="dxa" w:w="37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Новые депозитные клиенты</w:t>
            </w:r>
          </w:p>
        </w:tc>
      </w:tr>
      <w:tr>
        <w:tc>
          <w:tcPr>
            <w:tcW w:type="dxa" w:w="12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13075</w:t>
            </w:r>
          </w:p>
        </w:tc>
        <w:tc>
          <w:tcPr>
            <w:tcW w:type="dxa" w:w="12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16664</w:t>
            </w:r>
          </w:p>
        </w:tc>
        <w:tc>
          <w:tcPr>
            <w:tcW w:type="dxa" w:w="12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20736</w:t>
            </w:r>
          </w:p>
        </w:tc>
        <w:tc>
          <w:tcPr>
            <w:tcW w:type="dxa" w:w="13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25257</w:t>
            </w:r>
          </w:p>
        </w:tc>
        <w:tc>
          <w:tcPr>
            <w:tcW w:type="dxa" w:w="13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29594</w:t>
            </w:r>
          </w:p>
        </w:tc>
        <w:tc>
          <w:tcPr>
            <w:tcW w:type="dxa" w:w="37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29594</w:t>
            </w:r>
          </w:p>
        </w:tc>
      </w:tr>
      <w:tr>
        <w:tc>
          <w:tcPr>
            <w:tcW w:type="dxa" w:w="12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новых клиентов</w:t>
            </w:r>
          </w:p>
        </w:tc>
      </w:tr>
      <w:tr>
        <w:tc>
          <w:tcPr>
            <w:tcW w:type="dxa" w:w="12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82061</w:t>
            </w:r>
          </w:p>
        </w:tc>
        <w:tc>
          <w:tcPr>
            <w:tcW w:type="dxa" w:w="12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97252</w:t>
            </w:r>
          </w:p>
        </w:tc>
        <w:tc>
          <w:tcPr>
            <w:tcW w:type="dxa" w:w="12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107330</w:t>
            </w:r>
          </w:p>
        </w:tc>
        <w:tc>
          <w:tcPr>
            <w:tcW w:type="dxa" w:w="13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133401</w:t>
            </w:r>
          </w:p>
        </w:tc>
        <w:tc>
          <w:tcPr>
            <w:tcW w:type="dxa" w:w="13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149999</w:t>
            </w:r>
          </w:p>
        </w:tc>
        <w:tc>
          <w:tcPr>
            <w:tcW w:type="dxa" w:w="37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110390</w:t>
            </w:r>
          </w:p>
        </w:tc>
      </w:tr>
    </w:tbl>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901"/>
        <w:gridCol w:w="1755"/>
        <w:gridCol w:w="1755"/>
        <w:gridCol w:w="1755"/>
        <w:gridCol w:w="2013"/>
      </w:tblGrid>
      <w:tr>
        <w:tc>
          <w:tcPr>
            <w:tcW w:type="dxa" w:w="2901"/>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БАЛАНС - 100% приватизации</w:t>
            </w:r>
          </w:p>
        </w:tc>
        <w:tc>
          <w:tcPr>
            <w:tcW w:type="dxa" w:w="175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2004</w:t>
            </w:r>
          </w:p>
        </w:tc>
        <w:tc>
          <w:tcPr>
            <w:tcW w:type="dxa" w:w="175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2005</w:t>
            </w:r>
          </w:p>
        </w:tc>
        <w:tc>
          <w:tcPr>
            <w:tcW w:type="dxa" w:w="175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2006</w:t>
            </w:r>
          </w:p>
        </w:tc>
        <w:tc>
          <w:tcPr>
            <w:tcW w:type="dxa" w:w="201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2007</w:t>
            </w:r>
          </w:p>
        </w:tc>
      </w:tr>
      <w:tr>
        <w:tc>
          <w:tcPr>
            <w:vMerge w:val="continue"/>
            <w:tcBorders>
              <w:top w:val="single" w:color="CBBF9E" w:sz="4"/>
              <w:left w:val="single" w:color="CBBF9E" w:sz="4"/>
              <w:bottom w:val="single" w:color="CBBF9E" w:sz="4"/>
              <w:right w:val="single" w:color="CBBF9E" w:sz="4"/>
            </w:tcBorders>
          </w:tcP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оценка</w:t>
            </w:r>
          </w:p>
        </w:tc>
      </w:tr>
      <w:tr>
        <w:tc>
          <w:tcPr>
            <w:tcW w:type="dxa" w:w="29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АКТИВЫ</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9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Денежные средства и активы в расчетах</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2823</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1886</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1872</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67608</w:t>
            </w:r>
          </w:p>
        </w:tc>
      </w:tr>
      <w:tr>
        <w:tc>
          <w:tcPr>
            <w:tcW w:type="dxa" w:w="29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Корреспондентский счет в НБКР</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9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Счета ностро в коммерческих банках</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40326</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9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Депозиты в фин-х учр-х и банках</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4000</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20608</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112589</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9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Кредиты</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1527700</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1839799</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2069052</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2183485</w:t>
            </w:r>
          </w:p>
        </w:tc>
      </w:tr>
      <w:tr>
        <w:tc>
          <w:tcPr>
            <w:tcW w:type="dxa" w:w="29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минус РППУ</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71079</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67275</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111749</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109174</w:t>
            </w:r>
          </w:p>
        </w:tc>
      </w:tr>
      <w:tr>
        <w:tc>
          <w:tcPr>
            <w:tcW w:type="dxa" w:w="29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 чистые кредиты</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1456621</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1772524</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1957303</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2074310</w:t>
            </w:r>
          </w:p>
        </w:tc>
      </w:tr>
      <w:tr>
        <w:tc>
          <w:tcPr>
            <w:tcW w:type="dxa" w:w="29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Ценные бумаги</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1291</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9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Операции по РЕПО - соглашению</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9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Начисленные проценты к получению</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42303</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46784</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46186</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28160</w:t>
            </w:r>
          </w:p>
        </w:tc>
      </w:tr>
      <w:tr>
        <w:tc>
          <w:tcPr>
            <w:tcW w:type="dxa" w:w="29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Другие активы</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154945</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141924</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137850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195129</w:t>
            </w:r>
          </w:p>
        </w:tc>
      </w:tr>
      <w:tr>
        <w:tc>
          <w:tcPr>
            <w:tcW w:type="dxa" w:w="29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 АКТИВЫ:</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1702310</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1983726</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2255799</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2365208</w:t>
            </w:r>
          </w:p>
        </w:tc>
      </w:tr>
      <w:tr>
        <w:tc>
          <w:tcPr>
            <w:tcW w:type="dxa" w:w="29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ОБЯЗАТЕЛЬСТВА</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9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Кредиты от международных организаций развития</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946628</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1138624</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1335534</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1379632</w:t>
            </w:r>
          </w:p>
        </w:tc>
      </w:tr>
      <w:tr>
        <w:tc>
          <w:tcPr>
            <w:tcW w:type="dxa" w:w="29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Депозиты</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9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Другие обязательства</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235285</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228191</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231681</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269696</w:t>
            </w:r>
          </w:p>
        </w:tc>
      </w:tr>
      <w:tr>
        <w:tc>
          <w:tcPr>
            <w:tcW w:type="dxa" w:w="29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1181913</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1366816</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1567215</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1649329</w:t>
            </w:r>
          </w:p>
        </w:tc>
      </w:tr>
      <w:tr>
        <w:tc>
          <w:tcPr>
            <w:tcW w:type="dxa" w:w="29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КАПИТАЛ</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9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Уставный капитал</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300000</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300000</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300000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300000</w:t>
            </w:r>
          </w:p>
        </w:tc>
      </w:tr>
      <w:tr>
        <w:tc>
          <w:tcPr>
            <w:tcW w:type="dxa" w:w="29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Нераспределенная прибыль (убыток), резервы прошлых лет</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136378</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203016</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288437</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363548</w:t>
            </w:r>
          </w:p>
        </w:tc>
      </w:tr>
      <w:tr>
        <w:tc>
          <w:tcPr>
            <w:tcW w:type="dxa" w:w="29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Нераспределенная прибыль (убыток), резервы текущего года</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84019</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113895</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100148</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52332</w:t>
            </w:r>
          </w:p>
        </w:tc>
      </w:tr>
      <w:tr>
        <w:tc>
          <w:tcPr>
            <w:tcW w:type="dxa" w:w="29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520397</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616911</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688585</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715879</w:t>
            </w:r>
          </w:p>
        </w:tc>
      </w:tr>
      <w:tr>
        <w:tc>
          <w:tcPr>
            <w:tcW w:type="dxa" w:w="29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 ОБЯЗАТЕЛЬСТВА И КАПИТАЛ:</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1702310</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1983726</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2255799</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2365208</w:t>
            </w:r>
          </w:p>
        </w:tc>
      </w:tr>
    </w:tbl>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255"/>
        <w:gridCol w:w="1255"/>
        <w:gridCol w:w="1255"/>
        <w:gridCol w:w="1255"/>
        <w:gridCol w:w="1255"/>
        <w:gridCol w:w="1255"/>
        <w:gridCol w:w="1255"/>
        <w:gridCol w:w="1395"/>
      </w:tblGrid>
      <w:tr>
        <w:tc>
          <w:tcPr>
            <w:tcW w:type="dxa" w:w="1255"/>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2008</w:t>
            </w:r>
          </w:p>
        </w:tc>
        <w:tc>
          <w:tcPr>
            <w:tcW w:type="dxa" w:w="125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2009</w:t>
            </w:r>
          </w:p>
        </w:tc>
        <w:tc>
          <w:tcPr>
            <w:tcW w:type="dxa" w:w="125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2010</w:t>
            </w:r>
          </w:p>
        </w:tc>
        <w:tc>
          <w:tcPr>
            <w:tcW w:type="dxa" w:w="125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2011</w:t>
            </w:r>
          </w:p>
        </w:tc>
        <w:tc>
          <w:tcPr>
            <w:tcW w:type="dxa" w:w="125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w:t>
            </w:r>
          </w:p>
        </w:tc>
        <w:tc>
          <w:tcPr>
            <w:tcW w:type="dxa" w:w="125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2013</w:t>
            </w:r>
          </w:p>
        </w:tc>
        <w:tc>
          <w:tcPr>
            <w:tcW w:type="dxa" w:w="125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w:t>
            </w:r>
          </w:p>
        </w:tc>
        <w:tc>
          <w:tcPr>
            <w:tcW w:type="dxa" w:w="139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2015</w:t>
            </w:r>
          </w:p>
        </w:tc>
      </w:tr>
      <w:tr>
        <w:tc>
          <w:tcPr>
            <w:tcW w:type="dxa" w:w="12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прогноз</w:t>
            </w:r>
          </w:p>
        </w:tc>
        <w:tc>
          <w:tcPr>
            <w:tcW w:type="dxa" w:w="12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c>
          <w:tcPr>
            <w:tcW w:type="dxa" w:w="12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c>
          <w:tcPr>
            <w:tcW w:type="dxa" w:w="12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c>
          <w:tcPr>
            <w:tcW w:type="dxa" w:w="12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c>
          <w:tcPr>
            <w:tcW w:type="dxa" w:w="12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c>
          <w:tcPr>
            <w:tcW w:type="dxa" w:w="12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c>
          <w:tcPr>
            <w:tcW w:type="dxa" w:w="1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r>
      <w:tr>
        <w:tc>
          <w:tcPr>
            <w:tcW w:type="dxa" w:w="12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15259</w:t>
            </w:r>
          </w:p>
        </w:tc>
        <w:tc>
          <w:tcPr>
            <w:tcW w:type="dxa" w:w="12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13193</w:t>
            </w:r>
          </w:p>
        </w:tc>
        <w:tc>
          <w:tcPr>
            <w:tcW w:type="dxa" w:w="12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26014</w:t>
            </w:r>
          </w:p>
        </w:tc>
        <w:tc>
          <w:tcPr>
            <w:tcW w:type="dxa" w:w="12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47257</w:t>
            </w:r>
          </w:p>
        </w:tc>
        <w:tc>
          <w:tcPr>
            <w:tcW w:type="dxa" w:w="12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79376</w:t>
            </w:r>
          </w:p>
        </w:tc>
        <w:tc>
          <w:tcPr>
            <w:tcW w:type="dxa" w:w="12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17712</w:t>
            </w:r>
          </w:p>
        </w:tc>
        <w:tc>
          <w:tcPr>
            <w:tcW w:type="dxa" w:w="12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16003</w:t>
            </w:r>
          </w:p>
        </w:tc>
        <w:tc>
          <w:tcPr>
            <w:tcW w:type="dxa" w:w="1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11383</w:t>
            </w:r>
          </w:p>
        </w:tc>
      </w:tr>
      <w:tr>
        <w:tc>
          <w:tcPr>
            <w:tcW w:type="dxa" w:w="12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8400</w:t>
            </w:r>
          </w:p>
        </w:tc>
        <w:tc>
          <w:tcPr>
            <w:tcW w:type="dxa" w:w="12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18900</w:t>
            </w:r>
          </w:p>
        </w:tc>
        <w:tc>
          <w:tcPr>
            <w:tcW w:type="dxa" w:w="12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29400</w:t>
            </w:r>
          </w:p>
        </w:tc>
        <w:tc>
          <w:tcPr>
            <w:tcW w:type="dxa" w:w="12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42000</w:t>
            </w:r>
          </w:p>
        </w:tc>
        <w:tc>
          <w:tcPr>
            <w:tcW w:type="dxa" w:w="12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54600</w:t>
            </w:r>
          </w:p>
        </w:tc>
        <w:tc>
          <w:tcPr>
            <w:tcW w:type="dxa" w:w="12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69300</w:t>
            </w:r>
          </w:p>
        </w:tc>
        <w:tc>
          <w:tcPr>
            <w:tcW w:type="dxa" w:w="12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86100</w:t>
            </w:r>
          </w:p>
        </w:tc>
        <w:tc>
          <w:tcPr>
            <w:tcW w:type="dxa" w:w="1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102900</w:t>
            </w:r>
          </w:p>
        </w:tc>
      </w:tr>
      <w:tr>
        <w:tc>
          <w:tcPr>
            <w:tcW w:type="dxa" w:w="12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12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12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2757711</w:t>
            </w:r>
          </w:p>
        </w:tc>
        <w:tc>
          <w:tcPr>
            <w:tcW w:type="dxa" w:w="12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3340151</w:t>
            </w:r>
          </w:p>
        </w:tc>
        <w:tc>
          <w:tcPr>
            <w:tcW w:type="dxa" w:w="12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4054504</w:t>
            </w:r>
          </w:p>
        </w:tc>
        <w:tc>
          <w:tcPr>
            <w:tcW w:type="dxa" w:w="12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4852088</w:t>
            </w:r>
          </w:p>
        </w:tc>
        <w:tc>
          <w:tcPr>
            <w:tcW w:type="dxa" w:w="12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5826988</w:t>
            </w:r>
          </w:p>
        </w:tc>
        <w:tc>
          <w:tcPr>
            <w:tcW w:type="dxa" w:w="12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6481038</w:t>
            </w:r>
          </w:p>
        </w:tc>
        <w:tc>
          <w:tcPr>
            <w:tcW w:type="dxa" w:w="12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8233988</w:t>
            </w:r>
          </w:p>
        </w:tc>
        <w:tc>
          <w:tcPr>
            <w:tcW w:type="dxa" w:w="1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9402188</w:t>
            </w:r>
          </w:p>
        </w:tc>
      </w:tr>
      <w:tr>
        <w:tc>
          <w:tcPr>
            <w:tcW w:type="dxa" w:w="12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137886</w:t>
            </w:r>
          </w:p>
        </w:tc>
        <w:tc>
          <w:tcPr>
            <w:tcW w:type="dxa" w:w="12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167008</w:t>
            </w:r>
          </w:p>
        </w:tc>
        <w:tc>
          <w:tcPr>
            <w:tcW w:type="dxa" w:w="12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202725</w:t>
            </w:r>
          </w:p>
        </w:tc>
        <w:tc>
          <w:tcPr>
            <w:tcW w:type="dxa" w:w="12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242604</w:t>
            </w:r>
          </w:p>
        </w:tc>
        <w:tc>
          <w:tcPr>
            <w:tcW w:type="dxa" w:w="12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291349</w:t>
            </w:r>
          </w:p>
        </w:tc>
        <w:tc>
          <w:tcPr>
            <w:tcW w:type="dxa" w:w="12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324052</w:t>
            </w:r>
          </w:p>
        </w:tc>
        <w:tc>
          <w:tcPr>
            <w:tcW w:type="dxa" w:w="12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411699</w:t>
            </w:r>
          </w:p>
        </w:tc>
        <w:tc>
          <w:tcPr>
            <w:tcW w:type="dxa" w:w="1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470109</w:t>
            </w:r>
          </w:p>
        </w:tc>
      </w:tr>
      <w:tr>
        <w:tc>
          <w:tcPr>
            <w:tcW w:type="dxa" w:w="12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2619825</w:t>
            </w:r>
          </w:p>
        </w:tc>
        <w:tc>
          <w:tcPr>
            <w:tcW w:type="dxa" w:w="12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3173144</w:t>
            </w:r>
          </w:p>
        </w:tc>
        <w:tc>
          <w:tcPr>
            <w:tcW w:type="dxa" w:w="12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3851779</w:t>
            </w:r>
          </w:p>
        </w:tc>
        <w:tc>
          <w:tcPr>
            <w:tcW w:type="dxa" w:w="12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4609483</w:t>
            </w:r>
          </w:p>
        </w:tc>
        <w:tc>
          <w:tcPr>
            <w:tcW w:type="dxa" w:w="12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5535638</w:t>
            </w:r>
          </w:p>
        </w:tc>
        <w:tc>
          <w:tcPr>
            <w:tcW w:type="dxa" w:w="12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6156986</w:t>
            </w:r>
          </w:p>
        </w:tc>
        <w:tc>
          <w:tcPr>
            <w:tcW w:type="dxa" w:w="12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7822288</w:t>
            </w:r>
          </w:p>
        </w:tc>
        <w:tc>
          <w:tcPr>
            <w:tcW w:type="dxa" w:w="1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8932078</w:t>
            </w:r>
          </w:p>
        </w:tc>
      </w:tr>
      <w:tr>
        <w:tc>
          <w:tcPr>
            <w:tcW w:type="dxa" w:w="12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12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12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55588</w:t>
            </w:r>
          </w:p>
        </w:tc>
        <w:tc>
          <w:tcPr>
            <w:tcW w:type="dxa" w:w="12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68601</w:t>
            </w:r>
          </w:p>
        </w:tc>
        <w:tc>
          <w:tcPr>
            <w:tcW w:type="dxa" w:w="12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83190</w:t>
            </w:r>
          </w:p>
        </w:tc>
        <w:tc>
          <w:tcPr>
            <w:tcW w:type="dxa" w:w="12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100199</w:t>
            </w:r>
          </w:p>
        </w:tc>
        <w:tc>
          <w:tcPr>
            <w:tcW w:type="dxa" w:w="12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120140</w:t>
            </w:r>
          </w:p>
        </w:tc>
        <w:tc>
          <w:tcPr>
            <w:tcW w:type="dxa" w:w="12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138465</w:t>
            </w:r>
          </w:p>
        </w:tc>
        <w:tc>
          <w:tcPr>
            <w:tcW w:type="dxa" w:w="12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165544</w:t>
            </w:r>
          </w:p>
        </w:tc>
        <w:tc>
          <w:tcPr>
            <w:tcW w:type="dxa" w:w="1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198407</w:t>
            </w:r>
          </w:p>
        </w:tc>
      </w:tr>
      <w:tr>
        <w:tc>
          <w:tcPr>
            <w:tcW w:type="dxa" w:w="12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256960</w:t>
            </w:r>
          </w:p>
        </w:tc>
        <w:tc>
          <w:tcPr>
            <w:tcW w:type="dxa" w:w="12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335670</w:t>
            </w:r>
          </w:p>
        </w:tc>
        <w:tc>
          <w:tcPr>
            <w:tcW w:type="dxa" w:w="12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431155</w:t>
            </w:r>
          </w:p>
        </w:tc>
        <w:tc>
          <w:tcPr>
            <w:tcW w:type="dxa" w:w="12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553264</w:t>
            </w:r>
          </w:p>
        </w:tc>
        <w:tc>
          <w:tcPr>
            <w:tcW w:type="dxa" w:w="12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709781</w:t>
            </w:r>
          </w:p>
        </w:tc>
        <w:tc>
          <w:tcPr>
            <w:tcW w:type="dxa" w:w="12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910808</w:t>
            </w:r>
          </w:p>
        </w:tc>
        <w:tc>
          <w:tcPr>
            <w:tcW w:type="dxa" w:w="12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1169452</w:t>
            </w:r>
          </w:p>
        </w:tc>
        <w:tc>
          <w:tcPr>
            <w:tcW w:type="dxa" w:w="1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1502730</w:t>
            </w:r>
          </w:p>
        </w:tc>
      </w:tr>
      <w:tr>
        <w:tc>
          <w:tcPr>
            <w:tcW w:type="dxa" w:w="12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2956033</w:t>
            </w:r>
          </w:p>
        </w:tc>
        <w:tc>
          <w:tcPr>
            <w:tcW w:type="dxa" w:w="12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3609508</w:t>
            </w:r>
          </w:p>
        </w:tc>
        <w:tc>
          <w:tcPr>
            <w:tcW w:type="dxa" w:w="12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4421537</w:t>
            </w:r>
          </w:p>
        </w:tc>
        <w:tc>
          <w:tcPr>
            <w:tcW w:type="dxa" w:w="12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5352203</w:t>
            </w:r>
          </w:p>
        </w:tc>
        <w:tc>
          <w:tcPr>
            <w:tcW w:type="dxa" w:w="12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6499536</w:t>
            </w:r>
          </w:p>
        </w:tc>
        <w:tc>
          <w:tcPr>
            <w:tcW w:type="dxa" w:w="12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7293271</w:t>
            </w:r>
          </w:p>
        </w:tc>
        <w:tc>
          <w:tcPr>
            <w:tcW w:type="dxa" w:w="12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9259388</w:t>
            </w:r>
          </w:p>
        </w:tc>
        <w:tc>
          <w:tcPr>
            <w:tcW w:type="dxa" w:w="1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10747499</w:t>
            </w:r>
          </w:p>
        </w:tc>
      </w:tr>
      <w:tr>
        <w:tc>
          <w:tcPr>
            <w:tcW w:type="dxa" w:w="12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1824361</w:t>
            </w:r>
          </w:p>
        </w:tc>
        <w:tc>
          <w:tcPr>
            <w:tcW w:type="dxa" w:w="12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2307377</w:t>
            </w:r>
          </w:p>
        </w:tc>
        <w:tc>
          <w:tcPr>
            <w:tcW w:type="dxa" w:w="12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2934927</w:t>
            </w:r>
          </w:p>
        </w:tc>
        <w:tc>
          <w:tcPr>
            <w:tcW w:type="dxa" w:w="12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3639246</w:t>
            </w:r>
          </w:p>
        </w:tc>
        <w:tc>
          <w:tcPr>
            <w:tcW w:type="dxa" w:w="12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4534213</w:t>
            </w:r>
          </w:p>
        </w:tc>
        <w:tc>
          <w:tcPr>
            <w:tcW w:type="dxa" w:w="12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4997025</w:t>
            </w:r>
          </w:p>
        </w:tc>
        <w:tc>
          <w:tcPr>
            <w:tcW w:type="dxa" w:w="12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6590850</w:t>
            </w:r>
          </w:p>
        </w:tc>
        <w:tc>
          <w:tcPr>
            <w:tcW w:type="dxa" w:w="1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7592581</w:t>
            </w:r>
          </w:p>
        </w:tc>
      </w:tr>
      <w:tr>
        <w:tc>
          <w:tcPr>
            <w:tcW w:type="dxa" w:w="12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84000</w:t>
            </w:r>
          </w:p>
        </w:tc>
        <w:tc>
          <w:tcPr>
            <w:tcW w:type="dxa" w:w="12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189000</w:t>
            </w:r>
          </w:p>
        </w:tc>
        <w:tc>
          <w:tcPr>
            <w:tcW w:type="dxa" w:w="12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294000</w:t>
            </w:r>
          </w:p>
        </w:tc>
        <w:tc>
          <w:tcPr>
            <w:tcW w:type="dxa" w:w="12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420000</w:t>
            </w:r>
          </w:p>
        </w:tc>
        <w:tc>
          <w:tcPr>
            <w:tcW w:type="dxa" w:w="12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546000</w:t>
            </w:r>
          </w:p>
        </w:tc>
        <w:tc>
          <w:tcPr>
            <w:tcW w:type="dxa" w:w="12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693000</w:t>
            </w:r>
          </w:p>
        </w:tc>
        <w:tc>
          <w:tcPr>
            <w:tcW w:type="dxa" w:w="12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861000</w:t>
            </w:r>
          </w:p>
        </w:tc>
        <w:tc>
          <w:tcPr>
            <w:tcW w:type="dxa" w:w="1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1029000</w:t>
            </w:r>
          </w:p>
        </w:tc>
      </w:tr>
      <w:tr>
        <w:tc>
          <w:tcPr>
            <w:tcW w:type="dxa" w:w="12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283716</w:t>
            </w:r>
          </w:p>
        </w:tc>
        <w:tc>
          <w:tcPr>
            <w:tcW w:type="dxa" w:w="12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291339</w:t>
            </w:r>
          </w:p>
        </w:tc>
        <w:tc>
          <w:tcPr>
            <w:tcW w:type="dxa" w:w="12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306208</w:t>
            </w:r>
          </w:p>
        </w:tc>
        <w:tc>
          <w:tcPr>
            <w:tcW w:type="dxa" w:w="12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334752</w:t>
            </w:r>
          </w:p>
        </w:tc>
        <w:tc>
          <w:tcPr>
            <w:tcW w:type="dxa" w:w="12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378484</w:t>
            </w:r>
          </w:p>
        </w:tc>
        <w:tc>
          <w:tcPr>
            <w:tcW w:type="dxa" w:w="12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469347</w:t>
            </w:r>
          </w:p>
        </w:tc>
        <w:tc>
          <w:tcPr>
            <w:tcW w:type="dxa" w:w="12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553264</w:t>
            </w:r>
          </w:p>
        </w:tc>
        <w:tc>
          <w:tcPr>
            <w:tcW w:type="dxa" w:w="1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724236</w:t>
            </w:r>
          </w:p>
        </w:tc>
      </w:tr>
      <w:tr>
        <w:tc>
          <w:tcPr>
            <w:tcW w:type="dxa" w:w="12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2192077</w:t>
            </w:r>
          </w:p>
        </w:tc>
        <w:tc>
          <w:tcPr>
            <w:tcW w:type="dxa" w:w="12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2787716</w:t>
            </w:r>
          </w:p>
        </w:tc>
        <w:tc>
          <w:tcPr>
            <w:tcW w:type="dxa" w:w="12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3535135</w:t>
            </w:r>
          </w:p>
        </w:tc>
        <w:tc>
          <w:tcPr>
            <w:tcW w:type="dxa" w:w="12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4393998</w:t>
            </w:r>
          </w:p>
        </w:tc>
        <w:tc>
          <w:tcPr>
            <w:tcW w:type="dxa" w:w="12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5458697</w:t>
            </w:r>
          </w:p>
        </w:tc>
        <w:tc>
          <w:tcPr>
            <w:tcW w:type="dxa" w:w="12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6159371</w:t>
            </w:r>
          </w:p>
        </w:tc>
        <w:tc>
          <w:tcPr>
            <w:tcW w:type="dxa" w:w="12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8005114</w:t>
            </w:r>
          </w:p>
        </w:tc>
        <w:tc>
          <w:tcPr>
            <w:tcW w:type="dxa" w:w="1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9345817</w:t>
            </w:r>
          </w:p>
        </w:tc>
      </w:tr>
      <w:tr>
        <w:tc>
          <w:tcPr>
            <w:tcW w:type="dxa" w:w="12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300000</w:t>
            </w:r>
          </w:p>
        </w:tc>
        <w:tc>
          <w:tcPr>
            <w:tcW w:type="dxa" w:w="12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300000</w:t>
            </w:r>
          </w:p>
        </w:tc>
        <w:tc>
          <w:tcPr>
            <w:tcW w:type="dxa" w:w="12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300000</w:t>
            </w:r>
          </w:p>
        </w:tc>
        <w:tc>
          <w:tcPr>
            <w:tcW w:type="dxa" w:w="12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300000</w:t>
            </w:r>
          </w:p>
        </w:tc>
        <w:tc>
          <w:tcPr>
            <w:tcW w:type="dxa" w:w="12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300000</w:t>
            </w:r>
          </w:p>
        </w:tc>
        <w:tc>
          <w:tcPr>
            <w:tcW w:type="dxa" w:w="12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300000</w:t>
            </w:r>
          </w:p>
        </w:tc>
        <w:tc>
          <w:tcPr>
            <w:tcW w:type="dxa" w:w="12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300000</w:t>
            </w:r>
          </w:p>
        </w:tc>
        <w:tc>
          <w:tcPr>
            <w:tcW w:type="dxa" w:w="1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300000</w:t>
            </w:r>
          </w:p>
        </w:tc>
      </w:tr>
      <w:tr>
        <w:tc>
          <w:tcPr>
            <w:tcW w:type="dxa" w:w="12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402796</w:t>
            </w:r>
          </w:p>
        </w:tc>
        <w:tc>
          <w:tcPr>
            <w:tcW w:type="dxa" w:w="12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448666</w:t>
            </w:r>
          </w:p>
        </w:tc>
        <w:tc>
          <w:tcPr>
            <w:tcW w:type="dxa" w:w="12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503510</w:t>
            </w:r>
          </w:p>
        </w:tc>
        <w:tc>
          <w:tcPr>
            <w:tcW w:type="dxa" w:w="12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565680</w:t>
            </w:r>
          </w:p>
        </w:tc>
        <w:tc>
          <w:tcPr>
            <w:tcW w:type="dxa" w:w="12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635074</w:t>
            </w:r>
          </w:p>
        </w:tc>
        <w:tc>
          <w:tcPr>
            <w:tcW w:type="dxa" w:w="12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714398</w:t>
            </w:r>
          </w:p>
        </w:tc>
        <w:tc>
          <w:tcPr>
            <w:tcW w:type="dxa" w:w="12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804024</w:t>
            </w:r>
          </w:p>
        </w:tc>
        <w:tc>
          <w:tcPr>
            <w:tcW w:type="dxa" w:w="1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916712</w:t>
            </w:r>
          </w:p>
        </w:tc>
      </w:tr>
      <w:tr>
        <w:tc>
          <w:tcPr>
            <w:tcW w:type="dxa" w:w="12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61160</w:t>
            </w:r>
          </w:p>
        </w:tc>
        <w:tc>
          <w:tcPr>
            <w:tcW w:type="dxa" w:w="12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73126</w:t>
            </w:r>
          </w:p>
        </w:tc>
        <w:tc>
          <w:tcPr>
            <w:tcW w:type="dxa" w:w="12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82892</w:t>
            </w:r>
          </w:p>
        </w:tc>
        <w:tc>
          <w:tcPr>
            <w:tcW w:type="dxa" w:w="12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92526</w:t>
            </w:r>
          </w:p>
        </w:tc>
        <w:tc>
          <w:tcPr>
            <w:tcW w:type="dxa" w:w="12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105765</w:t>
            </w:r>
          </w:p>
        </w:tc>
        <w:tc>
          <w:tcPr>
            <w:tcW w:type="dxa" w:w="12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119502</w:t>
            </w:r>
          </w:p>
        </w:tc>
        <w:tc>
          <w:tcPr>
            <w:tcW w:type="dxa" w:w="12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150250</w:t>
            </w:r>
          </w:p>
        </w:tc>
        <w:tc>
          <w:tcPr>
            <w:tcW w:type="dxa" w:w="1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184970</w:t>
            </w:r>
          </w:p>
        </w:tc>
      </w:tr>
      <w:tr>
        <w:tc>
          <w:tcPr>
            <w:tcW w:type="dxa" w:w="12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763956</w:t>
            </w:r>
          </w:p>
        </w:tc>
        <w:tc>
          <w:tcPr>
            <w:tcW w:type="dxa" w:w="12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821792</w:t>
            </w:r>
          </w:p>
        </w:tc>
        <w:tc>
          <w:tcPr>
            <w:tcW w:type="dxa" w:w="12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886403</w:t>
            </w:r>
          </w:p>
        </w:tc>
        <w:tc>
          <w:tcPr>
            <w:tcW w:type="dxa" w:w="12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958205</w:t>
            </w:r>
          </w:p>
        </w:tc>
        <w:tc>
          <w:tcPr>
            <w:tcW w:type="dxa" w:w="12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1040839</w:t>
            </w:r>
          </w:p>
        </w:tc>
        <w:tc>
          <w:tcPr>
            <w:tcW w:type="dxa" w:w="12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1133900</w:t>
            </w:r>
          </w:p>
        </w:tc>
        <w:tc>
          <w:tcPr>
            <w:tcW w:type="dxa" w:w="12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1254274</w:t>
            </w:r>
          </w:p>
        </w:tc>
        <w:tc>
          <w:tcPr>
            <w:tcW w:type="dxa" w:w="1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1401682</w:t>
            </w:r>
          </w:p>
        </w:tc>
      </w:tr>
      <w:tr>
        <w:tc>
          <w:tcPr>
            <w:tcW w:type="dxa" w:w="12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2956033</w:t>
            </w:r>
          </w:p>
        </w:tc>
        <w:tc>
          <w:tcPr>
            <w:tcW w:type="dxa" w:w="12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3609508</w:t>
            </w:r>
          </w:p>
        </w:tc>
        <w:tc>
          <w:tcPr>
            <w:tcW w:type="dxa" w:w="12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4421537</w:t>
            </w:r>
          </w:p>
        </w:tc>
        <w:tc>
          <w:tcPr>
            <w:tcW w:type="dxa" w:w="12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5352203</w:t>
            </w:r>
          </w:p>
        </w:tc>
        <w:tc>
          <w:tcPr>
            <w:tcW w:type="dxa" w:w="12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6499536</w:t>
            </w:r>
          </w:p>
        </w:tc>
        <w:tc>
          <w:tcPr>
            <w:tcW w:type="dxa" w:w="12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7293271</w:t>
            </w:r>
          </w:p>
        </w:tc>
        <w:tc>
          <w:tcPr>
            <w:tcW w:type="dxa" w:w="12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9259388</w:t>
            </w:r>
          </w:p>
        </w:tc>
        <w:tc>
          <w:tcPr>
            <w:tcW w:type="dxa" w:w="1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10747499</w:t>
            </w:r>
          </w:p>
        </w:tc>
      </w:tr>
    </w:tbl>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583"/>
        <w:gridCol w:w="1519"/>
        <w:gridCol w:w="1521"/>
        <w:gridCol w:w="1521"/>
        <w:gridCol w:w="1398"/>
        <w:gridCol w:w="1405"/>
        <w:gridCol w:w="232"/>
      </w:tblGrid>
      <w:tr>
        <w:tc>
          <w:tcPr>
            <w:tcW w:type="dxa" w:w="2583"/>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ОТЧЕТ О ПРИБЫЛЯХ и УБЫТКАХ (100% приватизации)</w:t>
            </w:r>
          </w:p>
        </w:tc>
        <w:tc>
          <w:tcPr>
            <w:tcW w:type="dxa" w:w="151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2004</w:t>
            </w:r>
          </w:p>
        </w:tc>
        <w:tc>
          <w:tcPr>
            <w:tcW w:type="dxa" w:w="152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2005</w:t>
            </w:r>
          </w:p>
        </w:tc>
        <w:tc>
          <w:tcPr>
            <w:tcW w:type="dxa" w:w="152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2006</w:t>
            </w:r>
          </w:p>
        </w:tc>
        <w:tc>
          <w:tcPr>
            <w:tcW w:type="dxa" w:w="139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2007</w:t>
            </w:r>
          </w:p>
        </w:tc>
        <w:tc>
          <w:tcPr>
            <w:tcW w:type="dxa" w:w="140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2008</w:t>
            </w:r>
          </w:p>
        </w:tc>
        <w:tc>
          <w:tcPr>
            <w:tcW w:type="dxa" w:w="232"/>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single" w:color="CBBF9E" w:sz="4"/>
              <w:left w:val="single" w:color="CBBF9E" w:sz="4"/>
              <w:bottom w:val="single" w:color="CBBF9E" w:sz="4"/>
              <w:right w:val="single" w:color="CBBF9E" w:sz="4"/>
            </w:tcBorders>
          </w:tcPr>
          <w:p/>
        </w:tc>
        <w:tc>
          <w:tcPr>
            <w:tcW w:type="dxa" w:w="1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w:t>
            </w:r>
          </w:p>
        </w:tc>
        <w:tc>
          <w:tcPr>
            <w:tcW w:type="dxa" w:w="15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w:t>
            </w:r>
          </w:p>
        </w:tc>
        <w:tc>
          <w:tcPr>
            <w:tcW w:type="dxa" w:w="15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оценка</w:t>
            </w:r>
          </w:p>
        </w:tc>
        <w:tc>
          <w:tcPr>
            <w:tcW w:type="dxa" w:w="14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c>
          <w:tcPr>
            <w:vMerge w:val="continue"/>
            <w:tcBorders>
              <w:top w:val="single" w:color="CBBF9E" w:sz="4"/>
              <w:left w:val="none" w:color="auto" w:sz="0"/>
              <w:bottom w:val="single" w:color="CBBF9E" w:sz="4"/>
              <w:right w:val="single" w:color="CBBF9E" w:sz="4"/>
            </w:tcBorders>
          </w:tcPr>
          <w:p/>
        </w:tc>
      </w:tr>
      <w:tr>
        <w:tc>
          <w:tcPr>
            <w:tcW w:type="dxa" w:w="25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 ПРОЦЕНТНЫЕ ДОХОДЫ</w:t>
            </w:r>
          </w:p>
        </w:tc>
        <w:tc>
          <w:tcPr>
            <w:tcW w:type="dxa" w:w="1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255851,81</w:t>
            </w:r>
          </w:p>
        </w:tc>
        <w:tc>
          <w:tcPr>
            <w:tcW w:type="dxa" w:w="15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279242,25</w:t>
            </w:r>
          </w:p>
        </w:tc>
        <w:tc>
          <w:tcPr>
            <w:tcW w:type="dxa" w:w="15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279790,74</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304497,54</w:t>
            </w:r>
          </w:p>
        </w:tc>
        <w:tc>
          <w:tcPr>
            <w:tcW w:type="dxa" w:w="14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371089,68</w:t>
            </w:r>
          </w:p>
        </w:tc>
        <w:tc>
          <w:tcPr>
            <w:tcW w:type="dxa" w:w="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 ПРОЦЕНТНЫЕ РАСХОДЫ</w:t>
            </w:r>
          </w:p>
        </w:tc>
        <w:tc>
          <w:tcPr>
            <w:tcW w:type="dxa" w:w="1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54914,79</w:t>
            </w:r>
          </w:p>
        </w:tc>
        <w:tc>
          <w:tcPr>
            <w:tcW w:type="dxa" w:w="15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47206,40</w:t>
            </w:r>
          </w:p>
        </w:tc>
        <w:tc>
          <w:tcPr>
            <w:tcW w:type="dxa" w:w="15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68711,07</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81690,46</w:t>
            </w:r>
          </w:p>
        </w:tc>
        <w:tc>
          <w:tcPr>
            <w:tcW w:type="dxa" w:w="14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113652,95</w:t>
            </w:r>
          </w:p>
        </w:tc>
        <w:tc>
          <w:tcPr>
            <w:tcW w:type="dxa" w:w="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ЧИСТЫЙ ПРОЦЕНТНЫЙ ДОХОД</w:t>
            </w:r>
          </w:p>
        </w:tc>
        <w:tc>
          <w:tcPr>
            <w:tcW w:type="dxa" w:w="1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200937,02</w:t>
            </w:r>
          </w:p>
        </w:tc>
        <w:tc>
          <w:tcPr>
            <w:tcW w:type="dxa" w:w="15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232035,85</w:t>
            </w:r>
          </w:p>
        </w:tc>
        <w:tc>
          <w:tcPr>
            <w:tcW w:type="dxa" w:w="15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211079,67</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222807,08</w:t>
            </w:r>
          </w:p>
        </w:tc>
        <w:tc>
          <w:tcPr>
            <w:tcW w:type="dxa" w:w="14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257436,73</w:t>
            </w:r>
          </w:p>
        </w:tc>
        <w:tc>
          <w:tcPr>
            <w:tcW w:type="dxa" w:w="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Минус: Расходы по резерву на покрытие потенциальных кредитных и лизинговых потерь и убытков (РППУ)</w:t>
            </w:r>
          </w:p>
        </w:tc>
        <w:tc>
          <w:tcPr>
            <w:tcW w:type="dxa" w:w="1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7214,43</w:t>
            </w:r>
          </w:p>
        </w:tc>
        <w:tc>
          <w:tcPr>
            <w:tcW w:type="dxa" w:w="15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-3132,34</w:t>
            </w:r>
          </w:p>
        </w:tc>
        <w:tc>
          <w:tcPr>
            <w:tcW w:type="dxa" w:w="15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-26098,36</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13434,42</w:t>
            </w:r>
          </w:p>
        </w:tc>
        <w:tc>
          <w:tcPr>
            <w:tcW w:type="dxa" w:w="14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12352,99</w:t>
            </w:r>
          </w:p>
        </w:tc>
        <w:tc>
          <w:tcPr>
            <w:tcW w:type="dxa" w:w="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ЧИСТЫЙ ПРОЦЕНТНЫЙ ДОХОД ПОСЛЕ ОТЧИСЛЕНИЙ В РППУ</w:t>
            </w:r>
          </w:p>
        </w:tc>
        <w:tc>
          <w:tcPr>
            <w:tcW w:type="dxa" w:w="1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193722,59</w:t>
            </w:r>
          </w:p>
        </w:tc>
        <w:tc>
          <w:tcPr>
            <w:tcW w:type="dxa" w:w="15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235168,19</w:t>
            </w:r>
          </w:p>
        </w:tc>
        <w:tc>
          <w:tcPr>
            <w:tcW w:type="dxa" w:w="15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237178,03</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209372,66</w:t>
            </w:r>
          </w:p>
        </w:tc>
        <w:tc>
          <w:tcPr>
            <w:tcW w:type="dxa" w:w="14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245083,74</w:t>
            </w:r>
          </w:p>
        </w:tc>
        <w:tc>
          <w:tcPr>
            <w:tcW w:type="dxa" w:w="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 ОПЕРАЦИОННЫЕ ДОХОДЫ</w:t>
            </w:r>
          </w:p>
        </w:tc>
        <w:tc>
          <w:tcPr>
            <w:tcW w:type="dxa" w:w="1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13327,54</w:t>
            </w:r>
          </w:p>
        </w:tc>
        <w:tc>
          <w:tcPr>
            <w:tcW w:type="dxa" w:w="15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15625,18</w:t>
            </w:r>
          </w:p>
        </w:tc>
        <w:tc>
          <w:tcPr>
            <w:tcW w:type="dxa" w:w="15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11448,27</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8092,79</w:t>
            </w:r>
          </w:p>
        </w:tc>
        <w:tc>
          <w:tcPr>
            <w:tcW w:type="dxa" w:w="14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18980,87</w:t>
            </w:r>
          </w:p>
        </w:tc>
        <w:tc>
          <w:tcPr>
            <w:tcW w:type="dxa" w:w="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 ОПЕРАЦИОННЫЕ РАСХОДЫ</w:t>
            </w:r>
          </w:p>
        </w:tc>
        <w:tc>
          <w:tcPr>
            <w:tcW w:type="dxa" w:w="1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102627,50</w:t>
            </w:r>
          </w:p>
        </w:tc>
        <w:tc>
          <w:tcPr>
            <w:tcW w:type="dxa" w:w="15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113429,27</w:t>
            </w:r>
          </w:p>
        </w:tc>
        <w:tc>
          <w:tcPr>
            <w:tcW w:type="dxa" w:w="15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134078,93</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158430,57</w:t>
            </w:r>
          </w:p>
        </w:tc>
        <w:tc>
          <w:tcPr>
            <w:tcW w:type="dxa" w:w="14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187615,06</w:t>
            </w:r>
          </w:p>
        </w:tc>
        <w:tc>
          <w:tcPr>
            <w:tcW w:type="dxa" w:w="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ПРИБЫЛЬ (УБЫТКИ) ДО ВЫЧЕТА НАЛОГА НА ПРИБЫЛЬ И НЕПРЕДВИДЕННЫХ ДОХОДОВ И РАСХОДОВ</w:t>
            </w:r>
          </w:p>
        </w:tc>
        <w:tc>
          <w:tcPr>
            <w:tcW w:type="dxa" w:w="1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104422,63</w:t>
            </w:r>
          </w:p>
        </w:tc>
        <w:tc>
          <w:tcPr>
            <w:tcW w:type="dxa" w:w="15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137364,11</w:t>
            </w:r>
          </w:p>
        </w:tc>
        <w:tc>
          <w:tcPr>
            <w:tcW w:type="dxa" w:w="15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114547,36</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59034,88</w:t>
            </w:r>
          </w:p>
        </w:tc>
        <w:tc>
          <w:tcPr>
            <w:tcW w:type="dxa" w:w="14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76449,54</w:t>
            </w:r>
          </w:p>
        </w:tc>
        <w:tc>
          <w:tcPr>
            <w:tcW w:type="dxa" w:w="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РАСХОДЫ ПО НАЛОГУ НА ПРИБЫЛЬ</w:t>
            </w:r>
          </w:p>
        </w:tc>
        <w:tc>
          <w:tcPr>
            <w:tcW w:type="dxa" w:w="1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20403,17</w:t>
            </w:r>
          </w:p>
        </w:tc>
        <w:tc>
          <w:tcPr>
            <w:tcW w:type="dxa" w:w="15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23469,21</w:t>
            </w:r>
          </w:p>
        </w:tc>
        <w:tc>
          <w:tcPr>
            <w:tcW w:type="dxa" w:w="15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14399,70</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6703,38</w:t>
            </w:r>
          </w:p>
        </w:tc>
        <w:tc>
          <w:tcPr>
            <w:tcW w:type="dxa" w:w="14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15289,91</w:t>
            </w:r>
          </w:p>
        </w:tc>
        <w:tc>
          <w:tcPr>
            <w:tcW w:type="dxa" w:w="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ЧИСТАЯ ПРИБЫЛЬ (УБЫТКИ)</w:t>
            </w:r>
          </w:p>
        </w:tc>
        <w:tc>
          <w:tcPr>
            <w:tcW w:type="dxa" w:w="1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84019,46</w:t>
            </w:r>
          </w:p>
        </w:tc>
        <w:tc>
          <w:tcPr>
            <w:tcW w:type="dxa" w:w="15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113894,89</w:t>
            </w:r>
          </w:p>
        </w:tc>
        <w:tc>
          <w:tcPr>
            <w:tcW w:type="dxa" w:w="15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100147,66</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52331,50</w:t>
            </w:r>
          </w:p>
        </w:tc>
        <w:tc>
          <w:tcPr>
            <w:tcW w:type="dxa" w:w="14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61159,63</w:t>
            </w:r>
          </w:p>
        </w:tc>
        <w:tc>
          <w:tcPr>
            <w:tcW w:type="dxa" w:w="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416"/>
        <w:gridCol w:w="1416"/>
        <w:gridCol w:w="1416"/>
        <w:gridCol w:w="1416"/>
        <w:gridCol w:w="1416"/>
        <w:gridCol w:w="1550"/>
        <w:gridCol w:w="1550"/>
      </w:tblGrid>
      <w:tr>
        <w:tc>
          <w:tcPr>
            <w:tcW w:type="dxa" w:w="1416"/>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2009</w:t>
            </w:r>
          </w:p>
        </w:tc>
        <w:tc>
          <w:tcPr>
            <w:tcW w:type="dxa" w:w="141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2010</w:t>
            </w:r>
          </w:p>
        </w:tc>
        <w:tc>
          <w:tcPr>
            <w:tcW w:type="dxa" w:w="141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2011</w:t>
            </w:r>
          </w:p>
        </w:tc>
        <w:tc>
          <w:tcPr>
            <w:tcW w:type="dxa" w:w="141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w:t>
            </w:r>
          </w:p>
        </w:tc>
        <w:tc>
          <w:tcPr>
            <w:tcW w:type="dxa" w:w="141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2013</w:t>
            </w:r>
          </w:p>
        </w:tc>
        <w:tc>
          <w:tcPr>
            <w:tcW w:type="dxa" w:w="155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w:t>
            </w:r>
          </w:p>
        </w:tc>
        <w:tc>
          <w:tcPr>
            <w:tcW w:type="dxa" w:w="155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2015</w:t>
            </w:r>
          </w:p>
        </w:tc>
      </w:tr>
      <w:tr>
        <w:tc>
          <w:tcPr>
            <w:tcW w:type="dxa" w:w="14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прогноз</w:t>
            </w:r>
          </w:p>
        </w:tc>
        <w:tc>
          <w:tcPr>
            <w:tcW w:type="dxa" w:w="14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c>
          <w:tcPr>
            <w:tcW w:type="dxa" w:w="14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c>
          <w:tcPr>
            <w:tcW w:type="dxa" w:w="14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c>
          <w:tcPr>
            <w:tcW w:type="dxa" w:w="14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c>
          <w:tcPr>
            <w:tcW w:type="dxa" w:w="15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c>
          <w:tcPr>
            <w:tcW w:type="dxa" w:w="15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r>
      <w:tr>
        <w:tc>
          <w:tcPr>
            <w:tcW w:type="dxa" w:w="14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457839,69</w:t>
            </w:r>
          </w:p>
        </w:tc>
        <w:tc>
          <w:tcPr>
            <w:tcW w:type="dxa" w:w="14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555099,18</w:t>
            </w:r>
          </w:p>
        </w:tc>
        <w:tc>
          <w:tcPr>
            <w:tcW w:type="dxa" w:w="14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668494,40</w:t>
            </w:r>
          </w:p>
        </w:tc>
        <w:tc>
          <w:tcPr>
            <w:tcW w:type="dxa" w:w="14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801430,67</w:t>
            </w:r>
          </w:p>
        </w:tc>
        <w:tc>
          <w:tcPr>
            <w:tcW w:type="dxa" w:w="14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923601,92</w:t>
            </w:r>
          </w:p>
        </w:tc>
        <w:tc>
          <w:tcPr>
            <w:tcW w:type="dxa" w:w="15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1104126,92</w:t>
            </w:r>
          </w:p>
        </w:tc>
        <w:tc>
          <w:tcPr>
            <w:tcW w:type="dxa" w:w="15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1323213,17</w:t>
            </w:r>
          </w:p>
        </w:tc>
      </w:tr>
      <w:tr>
        <w:tc>
          <w:tcPr>
            <w:tcW w:type="dxa" w:w="14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166234,06</w:t>
            </w:r>
          </w:p>
        </w:tc>
        <w:tc>
          <w:tcPr>
            <w:tcW w:type="dxa" w:w="14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230648,49</w:t>
            </w:r>
          </w:p>
        </w:tc>
        <w:tc>
          <w:tcPr>
            <w:tcW w:type="dxa" w:w="14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309306,62</w:t>
            </w:r>
          </w:p>
        </w:tc>
        <w:tc>
          <w:tcPr>
            <w:tcW w:type="dxa" w:w="14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400857,83</w:t>
            </w:r>
          </w:p>
        </w:tc>
        <w:tc>
          <w:tcPr>
            <w:tcW w:type="dxa" w:w="14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476887,18</w:t>
            </w:r>
          </w:p>
        </w:tc>
        <w:tc>
          <w:tcPr>
            <w:tcW w:type="dxa" w:w="15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591894,88</w:t>
            </w:r>
          </w:p>
        </w:tc>
        <w:tc>
          <w:tcPr>
            <w:tcW w:type="dxa" w:w="15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731351,77</w:t>
            </w:r>
          </w:p>
        </w:tc>
      </w:tr>
      <w:tr>
        <w:tc>
          <w:tcPr>
            <w:tcW w:type="dxa" w:w="14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291605,63</w:t>
            </w:r>
          </w:p>
        </w:tc>
        <w:tc>
          <w:tcPr>
            <w:tcW w:type="dxa" w:w="14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324450,69</w:t>
            </w:r>
          </w:p>
        </w:tc>
        <w:tc>
          <w:tcPr>
            <w:tcW w:type="dxa" w:w="14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359187,78</w:t>
            </w:r>
          </w:p>
        </w:tc>
        <w:tc>
          <w:tcPr>
            <w:tcW w:type="dxa" w:w="14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400572,84</w:t>
            </w:r>
          </w:p>
        </w:tc>
        <w:tc>
          <w:tcPr>
            <w:tcW w:type="dxa" w:w="14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446714,74</w:t>
            </w:r>
          </w:p>
        </w:tc>
        <w:tc>
          <w:tcPr>
            <w:tcW w:type="dxa" w:w="15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512232,04</w:t>
            </w:r>
          </w:p>
        </w:tc>
        <w:tc>
          <w:tcPr>
            <w:tcW w:type="dxa" w:w="15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591861,40</w:t>
            </w:r>
          </w:p>
        </w:tc>
      </w:tr>
      <w:tr>
        <w:tc>
          <w:tcPr>
            <w:tcW w:type="dxa" w:w="14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15244,66</w:t>
            </w:r>
          </w:p>
        </w:tc>
        <w:tc>
          <w:tcPr>
            <w:tcW w:type="dxa" w:w="14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18486,64</w:t>
            </w:r>
          </w:p>
        </w:tc>
        <w:tc>
          <w:tcPr>
            <w:tcW w:type="dxa" w:w="14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22266,48</w:t>
            </w:r>
          </w:p>
        </w:tc>
        <w:tc>
          <w:tcPr>
            <w:tcW w:type="dxa" w:w="14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26697,69</w:t>
            </w:r>
          </w:p>
        </w:tc>
        <w:tc>
          <w:tcPr>
            <w:tcW w:type="dxa" w:w="14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30770,06</w:t>
            </w:r>
          </w:p>
        </w:tc>
        <w:tc>
          <w:tcPr>
            <w:tcW w:type="dxa" w:w="15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36787,56</w:t>
            </w:r>
          </w:p>
        </w:tc>
        <w:tc>
          <w:tcPr>
            <w:tcW w:type="dxa" w:w="15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44090,44</w:t>
            </w:r>
          </w:p>
        </w:tc>
      </w:tr>
      <w:tr>
        <w:tc>
          <w:tcPr>
            <w:tcW w:type="dxa" w:w="14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276360,97</w:t>
            </w:r>
          </w:p>
        </w:tc>
        <w:tc>
          <w:tcPr>
            <w:tcW w:type="dxa" w:w="14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305964,05</w:t>
            </w:r>
          </w:p>
        </w:tc>
        <w:tc>
          <w:tcPr>
            <w:tcW w:type="dxa" w:w="14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336921,30</w:t>
            </w:r>
          </w:p>
        </w:tc>
        <w:tc>
          <w:tcPr>
            <w:tcW w:type="dxa" w:w="14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373875,15</w:t>
            </w:r>
          </w:p>
        </w:tc>
        <w:tc>
          <w:tcPr>
            <w:tcW w:type="dxa" w:w="14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415944,68</w:t>
            </w:r>
          </w:p>
        </w:tc>
        <w:tc>
          <w:tcPr>
            <w:tcW w:type="dxa" w:w="15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475444,48</w:t>
            </w:r>
          </w:p>
        </w:tc>
        <w:tc>
          <w:tcPr>
            <w:tcW w:type="dxa" w:w="15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547770,96</w:t>
            </w:r>
          </w:p>
        </w:tc>
      </w:tr>
      <w:tr>
        <w:tc>
          <w:tcPr>
            <w:tcW w:type="dxa" w:w="14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21420,95</w:t>
            </w:r>
          </w:p>
        </w:tc>
        <w:tc>
          <w:tcPr>
            <w:tcW w:type="dxa" w:w="14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24661,01</w:t>
            </w:r>
          </w:p>
        </w:tc>
        <w:tc>
          <w:tcPr>
            <w:tcW w:type="dxa" w:w="14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28444,18</w:t>
            </w:r>
          </w:p>
        </w:tc>
        <w:tc>
          <w:tcPr>
            <w:tcW w:type="dxa" w:w="14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33007,82</w:t>
            </w:r>
          </w:p>
        </w:tc>
        <w:tc>
          <w:tcPr>
            <w:tcW w:type="dxa" w:w="14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35575,23</w:t>
            </w:r>
          </w:p>
        </w:tc>
        <w:tc>
          <w:tcPr>
            <w:tcW w:type="dxa" w:w="15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44721,14</w:t>
            </w:r>
          </w:p>
        </w:tc>
        <w:tc>
          <w:tcPr>
            <w:tcW w:type="dxa" w:w="15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49027,48</w:t>
            </w:r>
          </w:p>
        </w:tc>
      </w:tr>
      <w:tr>
        <w:tc>
          <w:tcPr>
            <w:tcW w:type="dxa" w:w="14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206374,47</w:t>
            </w:r>
          </w:p>
        </w:tc>
        <w:tc>
          <w:tcPr>
            <w:tcW w:type="dxa" w:w="14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227009,71</w:t>
            </w:r>
          </w:p>
        </w:tc>
        <w:tc>
          <w:tcPr>
            <w:tcW w:type="dxa" w:w="14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249708,37</w:t>
            </w:r>
          </w:p>
        </w:tc>
        <w:tc>
          <w:tcPr>
            <w:tcW w:type="dxa" w:w="14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274676,77</w:t>
            </w:r>
          </w:p>
        </w:tc>
        <w:tc>
          <w:tcPr>
            <w:tcW w:type="dxa" w:w="14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302141,90</w:t>
            </w:r>
          </w:p>
        </w:tc>
        <w:tc>
          <w:tcPr>
            <w:tcW w:type="dxa" w:w="15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332353,41</w:t>
            </w:r>
          </w:p>
        </w:tc>
        <w:tc>
          <w:tcPr>
            <w:tcW w:type="dxa" w:w="15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365585,94</w:t>
            </w:r>
          </w:p>
        </w:tc>
      </w:tr>
      <w:tr>
        <w:tc>
          <w:tcPr>
            <w:tcW w:type="dxa" w:w="14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91407,45</w:t>
            </w:r>
          </w:p>
        </w:tc>
        <w:tc>
          <w:tcPr>
            <w:tcW w:type="dxa" w:w="14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103615,34</w:t>
            </w:r>
          </w:p>
        </w:tc>
        <w:tc>
          <w:tcPr>
            <w:tcW w:type="dxa" w:w="14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115657,11</w:t>
            </w:r>
          </w:p>
        </w:tc>
        <w:tc>
          <w:tcPr>
            <w:tcW w:type="dxa" w:w="14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132206,19</w:t>
            </w:r>
          </w:p>
        </w:tc>
        <w:tc>
          <w:tcPr>
            <w:tcW w:type="dxa" w:w="14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149378,01</w:t>
            </w:r>
          </w:p>
        </w:tc>
        <w:tc>
          <w:tcPr>
            <w:tcW w:type="dxa" w:w="15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187812,21</w:t>
            </w:r>
          </w:p>
        </w:tc>
        <w:tc>
          <w:tcPr>
            <w:tcW w:type="dxa" w:w="15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231212,50</w:t>
            </w:r>
          </w:p>
        </w:tc>
      </w:tr>
      <w:tr>
        <w:tc>
          <w:tcPr>
            <w:tcW w:type="dxa" w:w="14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18281,49</w:t>
            </w:r>
          </w:p>
        </w:tc>
        <w:tc>
          <w:tcPr>
            <w:tcW w:type="dxa" w:w="14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20723,07</w:t>
            </w:r>
          </w:p>
        </w:tc>
        <w:tc>
          <w:tcPr>
            <w:tcW w:type="dxa" w:w="14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23131,42</w:t>
            </w:r>
          </w:p>
        </w:tc>
        <w:tc>
          <w:tcPr>
            <w:tcW w:type="dxa" w:w="14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26441,24</w:t>
            </w:r>
          </w:p>
        </w:tc>
        <w:tc>
          <w:tcPr>
            <w:tcW w:type="dxa" w:w="14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29875,60</w:t>
            </w:r>
          </w:p>
        </w:tc>
        <w:tc>
          <w:tcPr>
            <w:tcW w:type="dxa" w:w="15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37562,44</w:t>
            </w:r>
          </w:p>
        </w:tc>
        <w:tc>
          <w:tcPr>
            <w:tcW w:type="dxa" w:w="15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-46242,50</w:t>
            </w:r>
          </w:p>
        </w:tc>
      </w:tr>
      <w:tr>
        <w:tc>
          <w:tcPr>
            <w:tcW w:type="dxa" w:w="14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73125,96</w:t>
            </w:r>
          </w:p>
        </w:tc>
        <w:tc>
          <w:tcPr>
            <w:tcW w:type="dxa" w:w="14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82892,28</w:t>
            </w:r>
          </w:p>
        </w:tc>
        <w:tc>
          <w:tcPr>
            <w:tcW w:type="dxa" w:w="14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92525,69</w:t>
            </w:r>
          </w:p>
        </w:tc>
        <w:tc>
          <w:tcPr>
            <w:tcW w:type="dxa" w:w="14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105764,95</w:t>
            </w:r>
          </w:p>
        </w:tc>
        <w:tc>
          <w:tcPr>
            <w:tcW w:type="dxa" w:w="14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119502,41</w:t>
            </w:r>
          </w:p>
        </w:tc>
        <w:tc>
          <w:tcPr>
            <w:tcW w:type="dxa" w:w="15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150249,76</w:t>
            </w:r>
          </w:p>
        </w:tc>
        <w:tc>
          <w:tcPr>
            <w:tcW w:type="dxa" w:w="15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184970,00</w:t>
            </w:r>
          </w:p>
        </w:tc>
      </w:tr>
    </w:tbl>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112"/>
        <w:gridCol w:w="1484"/>
        <w:gridCol w:w="1484"/>
        <w:gridCol w:w="1484"/>
        <w:gridCol w:w="1614"/>
      </w:tblGrid>
      <w:tr>
        <w:tc>
          <w:tcPr>
            <w:tcW w:type="dxa" w:w="4112"/>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Коэффициенты (100% приватизации)</w:t>
            </w:r>
          </w:p>
        </w:tc>
        <w:tc>
          <w:tcPr>
            <w:tcW w:type="dxa" w:w="148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2004</w:t>
            </w:r>
          </w:p>
        </w:tc>
        <w:tc>
          <w:tcPr>
            <w:tcW w:type="dxa" w:w="148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2005</w:t>
            </w:r>
          </w:p>
        </w:tc>
        <w:tc>
          <w:tcPr>
            <w:tcW w:type="dxa" w:w="148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2006</w:t>
            </w:r>
          </w:p>
        </w:tc>
        <w:tc>
          <w:tcPr>
            <w:tcW w:type="dxa" w:w="161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2007</w:t>
            </w:r>
          </w:p>
        </w:tc>
      </w:tr>
      <w:tr>
        <w:tc>
          <w:tcPr>
            <w:vMerge w:val="continue"/>
            <w:tcBorders>
              <w:top w:val="single" w:color="CBBF9E" w:sz="4"/>
              <w:left w:val="single" w:color="CBBF9E" w:sz="4"/>
              <w:bottom w:val="single" w:color="CBBF9E" w:sz="4"/>
              <w:right w:val="single" w:color="CBBF9E" w:sz="4"/>
            </w:tcBorders>
          </w:tcP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w:t>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w:t>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w:t>
            </w:r>
          </w:p>
        </w:tc>
        <w:tc>
          <w:tcPr>
            <w:tcW w:type="dxa" w:w="1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оценка</w:t>
            </w:r>
          </w:p>
        </w:tc>
      </w:tr>
      <w:tr>
        <w:tc>
          <w:tcPr>
            <w:tcW w:type="dxa" w:w="41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Доходность капитала (ROE) Формула расчета: Чистая прибыль/Средний уровень капитала</w:t>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17,3%</w:t>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w:t>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15,3%</w:t>
            </w:r>
          </w:p>
        </w:tc>
        <w:tc>
          <w:tcPr>
            <w:tcW w:type="dxa" w:w="1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w:t>
            </w:r>
          </w:p>
        </w:tc>
      </w:tr>
      <w:tr>
        <w:tc>
          <w:tcPr>
            <w:tcW w:type="dxa" w:w="41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 Доходность активов (ROA) Формула расчета: Чистая прибыль/Средняя сумма активов</w:t>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w:t>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w:t>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w:t>
            </w:r>
          </w:p>
        </w:tc>
        <w:tc>
          <w:tcPr>
            <w:tcW w:type="dxa" w:w="1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w:t>
            </w:r>
          </w:p>
        </w:tc>
      </w:tr>
      <w:tr>
        <w:tc>
          <w:tcPr>
            <w:tcW w:type="dxa" w:w="41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 Процентные расходы Формула расчета: Расходы по выплате процентов/Средняя сумма обязательств</w:t>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w:t>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w:t>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w:t>
            </w:r>
          </w:p>
        </w:tc>
        <w:tc>
          <w:tcPr>
            <w:tcW w:type="dxa" w:w="1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w:t>
            </w:r>
          </w:p>
        </w:tc>
      </w:tr>
      <w:tr>
        <w:tc>
          <w:tcPr>
            <w:tcW w:type="dxa" w:w="41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 Доходность кредитного портфеля Формула расчета: Процентные доходы/Средняя сумма кредитного портфеля</w:t>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18,2%</w:t>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16,6%</w:t>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14,3%</w:t>
            </w:r>
          </w:p>
        </w:tc>
        <w:tc>
          <w:tcPr>
            <w:tcW w:type="dxa" w:w="1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14,3%</w:t>
            </w:r>
          </w:p>
        </w:tc>
      </w:tr>
      <w:tr>
        <w:tc>
          <w:tcPr>
            <w:tcW w:type="dxa" w:w="41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 Чистая процентная маржа = 4-3</w:t>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12,2%</w:t>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12,1%</w:t>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w:t>
            </w:r>
          </w:p>
        </w:tc>
        <w:tc>
          <w:tcPr>
            <w:tcW w:type="dxa" w:w="1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8,3%</w:t>
            </w:r>
          </w:p>
        </w:tc>
      </w:tr>
      <w:tr>
        <w:tc>
          <w:tcPr>
            <w:tcW w:type="dxa" w:w="41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 Эффективность работы сотрудников Формула расчета: Средняя сумма активов/Число сотрудников</w:t>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5003</w:t>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5358</w:t>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5668</w:t>
            </w:r>
          </w:p>
        </w:tc>
        <w:tc>
          <w:tcPr>
            <w:tcW w:type="dxa" w:w="1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5616</w:t>
            </w:r>
          </w:p>
        </w:tc>
      </w:tr>
      <w:tr>
        <w:tc>
          <w:tcPr>
            <w:tcW w:type="dxa" w:w="41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 Адекватность капитала:</w:t>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1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Суммарный капитал/Всего активы</w:t>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30,6%</w:t>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w:t>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30,5%</w:t>
            </w:r>
          </w:p>
        </w:tc>
        <w:tc>
          <w:tcPr>
            <w:tcW w:type="dxa" w:w="1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30,3%</w:t>
            </w:r>
          </w:p>
        </w:tc>
      </w:tr>
      <w:tr>
        <w:tc>
          <w:tcPr>
            <w:tcW w:type="dxa" w:w="41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Суммарный капитал/Всего кредиты</w:t>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35,7%</w:t>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34,8%</w:t>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35,2%</w:t>
            </w:r>
          </w:p>
        </w:tc>
        <w:tc>
          <w:tcPr>
            <w:tcW w:type="dxa" w:w="1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34,5%</w:t>
            </w:r>
          </w:p>
        </w:tc>
      </w:tr>
      <w:tr>
        <w:tc>
          <w:tcPr>
            <w:tcW w:type="dxa" w:w="41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Суммарный капитал/Рисковые активы</w:t>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31,3%</w:t>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31,4%</w:t>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31,8%</w:t>
            </w:r>
          </w:p>
        </w:tc>
        <w:tc>
          <w:tcPr>
            <w:tcW w:type="dxa" w:w="1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31,0%</w:t>
            </w:r>
          </w:p>
        </w:tc>
      </w:tr>
    </w:tbl>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272"/>
        <w:gridCol w:w="1272"/>
        <w:gridCol w:w="1272"/>
        <w:gridCol w:w="1272"/>
        <w:gridCol w:w="1272"/>
        <w:gridCol w:w="1272"/>
        <w:gridCol w:w="1272"/>
        <w:gridCol w:w="1272"/>
      </w:tblGrid>
      <w:tr>
        <w:tc>
          <w:tcPr>
            <w:tcW w:type="dxa" w:w="1272"/>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2008</w:t>
            </w:r>
          </w:p>
        </w:tc>
        <w:tc>
          <w:tcPr>
            <w:tcW w:type="dxa" w:w="127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2009</w:t>
            </w:r>
          </w:p>
        </w:tc>
        <w:tc>
          <w:tcPr>
            <w:tcW w:type="dxa" w:w="127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2010</w:t>
            </w:r>
          </w:p>
        </w:tc>
        <w:tc>
          <w:tcPr>
            <w:tcW w:type="dxa" w:w="127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2011</w:t>
            </w:r>
          </w:p>
        </w:tc>
        <w:tc>
          <w:tcPr>
            <w:tcW w:type="dxa" w:w="127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w:t>
            </w:r>
          </w:p>
        </w:tc>
        <w:tc>
          <w:tcPr>
            <w:tcW w:type="dxa" w:w="127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2013</w:t>
            </w:r>
          </w:p>
        </w:tc>
        <w:tc>
          <w:tcPr>
            <w:tcW w:type="dxa" w:w="127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w:t>
            </w:r>
          </w:p>
        </w:tc>
        <w:tc>
          <w:tcPr>
            <w:tcW w:type="dxa" w:w="127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2015</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прогноз</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9,7%</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12,6%</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13,9%</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6,9%</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8,9%</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9,1%</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5879</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6595</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7333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8113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8944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9462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10323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11343</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25,8%</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22,8%</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17,9%</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15,5%</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13,5%</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13,0%</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29,2%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25,9%</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20,8%</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18,8%</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15,7%</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22,9%</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15,7%</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13,7%</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13,2%</w:t>
            </w:r>
          </w:p>
        </w:tc>
      </w:tr>
    </w:tbl>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174"/>
        <w:gridCol w:w="1001"/>
        <w:gridCol w:w="1001"/>
        <w:gridCol w:w="1001"/>
        <w:gridCol w:w="1001"/>
      </w:tblGrid>
      <w:tr>
        <w:tc>
          <w:tcPr>
            <w:tcW w:type="dxa" w:w="6174"/>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Движение денежных средств - 100% приватизации</w:t>
            </w:r>
          </w:p>
        </w:tc>
        <w:tc>
          <w:tcPr>
            <w:tcW w:type="dxa" w:w="100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2004</w:t>
            </w:r>
          </w:p>
        </w:tc>
        <w:tc>
          <w:tcPr>
            <w:tcW w:type="dxa" w:w="100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2005</w:t>
            </w:r>
          </w:p>
        </w:tc>
        <w:tc>
          <w:tcPr>
            <w:tcW w:type="dxa" w:w="100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2006</w:t>
            </w:r>
          </w:p>
        </w:tc>
        <w:tc>
          <w:tcPr>
            <w:tcW w:type="dxa" w:w="100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2007</w:t>
            </w:r>
          </w:p>
        </w:tc>
      </w:tr>
      <w:tr>
        <w:tc>
          <w:tcPr>
            <w:tcW w:type="dxa" w:w="6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Наименование статьи</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оценка</w:t>
            </w:r>
          </w:p>
        </w:tc>
      </w:tr>
      <w:tr>
        <w:tc>
          <w:tcPr>
            <w:tcW w:type="dxa" w:w="6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Остатки в кассе:</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2303</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2823</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1872</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5000</w:t>
            </w:r>
          </w:p>
        </w:tc>
      </w:tr>
      <w:tr>
        <w:tc>
          <w:tcPr>
            <w:tcW w:type="dxa" w:w="6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в национальной валюте</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2303</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2823</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1886</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1872</w:t>
            </w:r>
          </w:p>
        </w:tc>
      </w:tr>
      <w:tr>
        <w:tc>
          <w:tcPr>
            <w:tcW w:type="dxa" w:w="6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инвалюта (в сомовом эквиваленте)</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Остатки на кор/счетах:</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35518</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40326</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21008</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114887</w:t>
            </w:r>
          </w:p>
        </w:tc>
      </w:tr>
      <w:tr>
        <w:tc>
          <w:tcPr>
            <w:tcW w:type="dxa" w:w="6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в национальной валюте</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35518</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36580</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18731</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33658</w:t>
            </w:r>
          </w:p>
        </w:tc>
      </w:tr>
      <w:tr>
        <w:tc>
          <w:tcPr>
            <w:tcW w:type="dxa" w:w="6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инвалюта (в сомовом эквиваленте)</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3746</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2278</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81229</w:t>
            </w:r>
          </w:p>
        </w:tc>
      </w:tr>
      <w:tr>
        <w:tc>
          <w:tcPr>
            <w:tcW w:type="dxa" w:w="6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Депозиты до востребования:</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в национальной валюте</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6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инвалюта (в сомовом эквиваленте)</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 денежных средств на начало периода:</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37820</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43149</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22694</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116759</w:t>
            </w:r>
          </w:p>
        </w:tc>
      </w:tr>
      <w:tr>
        <w:tc>
          <w:tcPr>
            <w:tcW w:type="dxa" w:w="6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ПРИТОКИ ДЕНЕЖНЫХ СРЕДСТВ</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Поступление от кредитной деятельности</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Возврат основной суммы кредитов</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807279</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907483</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1029793</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1003486</w:t>
            </w:r>
          </w:p>
        </w:tc>
      </w:tr>
      <w:tr>
        <w:tc>
          <w:tcPr>
            <w:tcW w:type="dxa" w:w="6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Возврат процентов по кредитам</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188519</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275744</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182440</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276337</w:t>
            </w:r>
          </w:p>
        </w:tc>
      </w:tr>
      <w:tr>
        <w:tc>
          <w:tcPr>
            <w:tcW w:type="dxa" w:w="6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995798</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1183228</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1312232</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1279823</w:t>
            </w:r>
          </w:p>
        </w:tc>
      </w:tr>
      <w:tr>
        <w:tc>
          <w:tcPr>
            <w:tcW w:type="dxa" w:w="6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Поступление от международных организаций развития</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Поступление от АБР по проекту "Развитие Чуйской области"</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52034</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95149</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71879</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76000</w:t>
            </w:r>
          </w:p>
        </w:tc>
      </w:tr>
      <w:tr>
        <w:tc>
          <w:tcPr>
            <w:tcW w:type="dxa" w:w="6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Поступление по проекту "ПФС-2"</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35291</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102396</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Поступление по Райфайзен, Жерагызы, IFAD, ЕБРР</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35178</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4989</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95400</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Другие проекты</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1699</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143242</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124202</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202534</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310521</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76000</w:t>
            </w:r>
          </w:p>
        </w:tc>
      </w:tr>
      <w:tr>
        <w:tc>
          <w:tcPr>
            <w:tcW w:type="dxa" w:w="6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Прочие поступления</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43186</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105524</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2810</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2898</w:t>
            </w:r>
          </w:p>
        </w:tc>
      </w:tr>
      <w:tr>
        <w:tc>
          <w:tcPr>
            <w:tcW w:type="dxa" w:w="6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43186</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105524</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2810</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2898</w:t>
            </w:r>
          </w:p>
        </w:tc>
      </w:tr>
      <w:tr>
        <w:tc>
          <w:tcPr>
            <w:tcW w:type="dxa" w:w="6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Привлечение средств у населения и юридических лиц</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Депозиты</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6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6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Поступление по инвестиционной деятельности</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Погашение ценных бумаг</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72570</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4300</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6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%-ый доход от ценных бумаг</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6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Возврат по РЕПО сделкам</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6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%-ый доход от РЕПО сделок</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6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72570</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4321</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6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 ПРИТОКОВ:</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1235756</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1495607</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1625563</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1358721</w:t>
            </w:r>
          </w:p>
        </w:tc>
      </w:tr>
      <w:tr>
        <w:tc>
          <w:tcPr>
            <w:tcW w:type="dxa" w:w="6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ОТТОКИ ДЕНЕЖНЫХ СРЕДСТВ</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Оттоки по кредитной деятельности</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Выдача кредитов</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998329</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1200321</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1195677</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1117919</w:t>
            </w:r>
          </w:p>
        </w:tc>
      </w:tr>
      <w:tr>
        <w:tc>
          <w:tcPr>
            <w:tcW w:type="dxa" w:w="6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Выплата по субсидиарным займам</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Основная сумма</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50531</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47730</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25856</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31902</w:t>
            </w:r>
          </w:p>
        </w:tc>
      </w:tr>
      <w:tr>
        <w:tc>
          <w:tcPr>
            <w:tcW w:type="dxa" w:w="6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Проценты</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17010</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61532</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77794</w:t>
            </w:r>
          </w:p>
        </w:tc>
      </w:tr>
      <w:tr>
        <w:tc>
          <w:tcPr>
            <w:tcW w:type="dxa" w:w="6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50531</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64740</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87388</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109695</w:t>
            </w:r>
          </w:p>
        </w:tc>
      </w:tr>
      <w:tr>
        <w:tc>
          <w:tcPr>
            <w:tcW w:type="dxa" w:w="6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Возврат привлеченных депозитов</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Основная сумма</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6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Проценты</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6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6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Оттоки по инвестиционной деятельности</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Покупка ценных бумаг</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12777</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6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Сделки РЕПО</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6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12777</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6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Прочие оттоки</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Закупки по бюджету</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4380</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7323</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29847</w:t>
            </w:r>
          </w:p>
        </w:tc>
      </w:tr>
      <w:tr>
        <w:tc>
          <w:tcPr>
            <w:tcW w:type="dxa" w:w="6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Расходы на персонал</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36109</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44517</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77430</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102028</w:t>
            </w:r>
          </w:p>
        </w:tc>
      </w:tr>
      <w:tr>
        <w:tc>
          <w:tcPr>
            <w:tcW w:type="dxa" w:w="6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Расходы на здания и сооружения</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5331</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8719</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9732</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10730</w:t>
            </w:r>
          </w:p>
        </w:tc>
      </w:tr>
      <w:tr>
        <w:tc>
          <w:tcPr>
            <w:tcW w:type="dxa" w:w="6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Расходы на мебель, обор-е, транспорт, компь-ры и ПО</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12252</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1056</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2954</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118</w:t>
            </w:r>
          </w:p>
        </w:tc>
      </w:tr>
      <w:tr>
        <w:tc>
          <w:tcPr>
            <w:tcW w:type="dxa" w:w="6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Административные расходы</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14333</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18076</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18224</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15851</w:t>
            </w:r>
          </w:p>
        </w:tc>
      </w:tr>
      <w:tr>
        <w:tc>
          <w:tcPr>
            <w:tcW w:type="dxa" w:w="6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Расходы на аудит</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5395</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3302</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3570</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4400</w:t>
            </w:r>
          </w:p>
        </w:tc>
      </w:tr>
      <w:tr>
        <w:tc>
          <w:tcPr>
            <w:tcW w:type="dxa" w:w="6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Расходы по кредитам</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2199</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1201</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998</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1178</w:t>
            </w:r>
          </w:p>
        </w:tc>
      </w:tr>
      <w:tr>
        <w:tc>
          <w:tcPr>
            <w:tcW w:type="dxa" w:w="6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Прочие операционные расходы</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3079</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21094</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6610</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902</w:t>
            </w:r>
          </w:p>
        </w:tc>
      </w:tr>
      <w:tr>
        <w:tc>
          <w:tcPr>
            <w:tcW w:type="dxa" w:w="6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Налоги</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43768</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62552</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29331</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15204</w:t>
            </w:r>
          </w:p>
        </w:tc>
      </w:tr>
      <w:tr>
        <w:tc>
          <w:tcPr>
            <w:tcW w:type="dxa" w:w="6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Выплата дивидендов</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46284</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17504</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28474</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6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Прочие отчисления (межбанковский кредит)</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68500</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63989</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168749</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250800</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248633</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180258</w:t>
            </w:r>
          </w:p>
        </w:tc>
      </w:tr>
      <w:tr>
        <w:tc>
          <w:tcPr>
            <w:tcW w:type="dxa" w:w="6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 ОТТОКОВ:</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1230427</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1515861</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1531698</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1407872</w:t>
            </w:r>
          </w:p>
        </w:tc>
      </w:tr>
      <w:tr>
        <w:tc>
          <w:tcPr>
            <w:tcW w:type="dxa" w:w="6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 денежных средств на конец периода:</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43149</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22894</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116759</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67608</w:t>
            </w:r>
          </w:p>
        </w:tc>
      </w:tr>
    </w:tbl>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272"/>
        <w:gridCol w:w="1272"/>
        <w:gridCol w:w="1272"/>
        <w:gridCol w:w="1272"/>
        <w:gridCol w:w="1272"/>
        <w:gridCol w:w="1272"/>
        <w:gridCol w:w="1272"/>
        <w:gridCol w:w="1272"/>
      </w:tblGrid>
      <w:tr>
        <w:tc>
          <w:tcPr>
            <w:tcW w:type="dxa" w:w="1272"/>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2008</w:t>
            </w:r>
          </w:p>
        </w:tc>
        <w:tc>
          <w:tcPr>
            <w:tcW w:type="dxa" w:w="127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2009</w:t>
            </w:r>
          </w:p>
        </w:tc>
        <w:tc>
          <w:tcPr>
            <w:tcW w:type="dxa" w:w="127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2010</w:t>
            </w:r>
          </w:p>
        </w:tc>
        <w:tc>
          <w:tcPr>
            <w:tcW w:type="dxa" w:w="127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2011</w:t>
            </w:r>
          </w:p>
        </w:tc>
        <w:tc>
          <w:tcPr>
            <w:tcW w:type="dxa" w:w="127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w:t>
            </w:r>
          </w:p>
        </w:tc>
        <w:tc>
          <w:tcPr>
            <w:tcW w:type="dxa" w:w="127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2013</w:t>
            </w:r>
          </w:p>
        </w:tc>
        <w:tc>
          <w:tcPr>
            <w:tcW w:type="dxa" w:w="127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w:t>
            </w:r>
          </w:p>
        </w:tc>
        <w:tc>
          <w:tcPr>
            <w:tcW w:type="dxa" w:w="127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2015</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прогноз</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5000</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5000</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62608</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18659</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27093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50414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84257</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128976</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82012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97103</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62608</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18659</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27093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50414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84257</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128976</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82012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97103</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67608</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23659</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32093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55414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89257</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133976</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87012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102103</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1075774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1217560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1385647</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1652416</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1925100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2245950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2497050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3031800</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31500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388739</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471409</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567795</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680791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784637</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938083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1124306</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1390775</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1606298</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1857057</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2220212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2605891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3030587</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3435133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4156106</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13210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575000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862500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1293750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1811250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2445188</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2934225</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4254626</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4254626</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616000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875710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1293750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1811250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2445188</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2934225</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4254626</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4254626</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18981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21421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24661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28444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33008</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35575</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44721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49027</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18981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21421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24661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28444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33008</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35575</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44721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49027</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84000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126000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126000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147000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168000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168000</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84000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126000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126000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147000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168000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168000</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30000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30000</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20000</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50500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50500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50500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50500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50500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50500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50500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50500</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2160256</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2658929</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3330968</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4236406</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5260586</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6197887</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7952980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8678260</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1650000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1800000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2100000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2450000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2900000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2900000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4250000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4200000</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171271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392693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666200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1106930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1550221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2471413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2660801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3252896</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111973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160774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220988</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295027</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381538</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452107</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560815</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693552</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283244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553467</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887189</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1401957</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1931759</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2923520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3221615</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3946448</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1680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5460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9660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14280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19320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24780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31080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37800</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1680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5460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9660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14280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19320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24780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31080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37800</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30000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30000</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20000</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50000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50000</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15000</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120378</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132416</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145658</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160224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176246</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193871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213258</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234584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12876</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14164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15580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17138</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18852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20737</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22811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25092</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136</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147</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188</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241</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19021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20923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23015</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25317</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27849</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30634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33697</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37067</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4840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5324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5857</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6442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7087</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7795</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8575</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9432</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1413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1555</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1710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1881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2069</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2276</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2504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2754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1082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1190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1309</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1440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1584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1742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1916</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2108</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26451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30558</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34228</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37986</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42782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47850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57334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67992</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13083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15290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18281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20723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23131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26441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29876</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37562</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219280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241568</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260798</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286325</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314788</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346551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385193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431833</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2204205</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2650495</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3307647</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4202562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5215867</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6244851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7937889</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8666080</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23659</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32093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55414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89257</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133976</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87012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102103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114283</w:t>
            </w:r>
          </w:p>
        </w:tc>
      </w:tr>
    </w:tbl>
    <w:p>
      <w:pPr>
        <w:spacing w:after="120"/>
        <w:jc w:val="both"/>
      </w:pPr>
      <w:r>
        <w:rPr>
          <w:rFonts w:ascii="Arial" w:cs="Arial" w:eastAsia="Arial" w:hAnsi="Arial"/>
          <w:sz w:val="24"/>
          <w:szCs w:val="24"/>
        </w:rPr>
        <w:t xml:space="preserve">Приложение II</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221"/>
        <w:gridCol w:w="1480"/>
        <w:gridCol w:w="1620"/>
        <w:gridCol w:w="1620"/>
        <w:gridCol w:w="1620"/>
        <w:gridCol w:w="1616"/>
      </w:tblGrid>
      <w:tr>
        <w:tc>
          <w:tcPr>
            <w:tcW w:type="dxa" w:w="2221"/>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Приватизация 67%</w:t>
            </w:r>
          </w:p>
        </w:tc>
        <w:tc>
          <w:tcPr>
            <w:tcW w:type="dxa" w:w="148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Оценка</w:t>
            </w:r>
          </w:p>
        </w:tc>
        <w:tc>
          <w:tcPr>
            <w:tcW w:type="dxa" w:w="162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c>
          <w:tcPr>
            <w:tcW w:type="dxa" w:w="162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c>
          <w:tcPr>
            <w:tcW w:type="dxa" w:w="162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c>
          <w:tcPr>
            <w:tcW w:type="dxa" w:w="161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r>
      <w:tr>
        <w:tc>
          <w:tcPr>
            <w:vMerge w:val="continue"/>
            <w:tcBorders>
              <w:top w:val="single" w:color="CBBF9E" w:sz="4"/>
              <w:left w:val="single" w:color="CBBF9E" w:sz="4"/>
              <w:bottom w:val="single" w:color="CBBF9E" w:sz="4"/>
              <w:right w:val="single" w:color="CBBF9E" w:sz="4"/>
            </w:tcBorders>
          </w:tcP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2006</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2007</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2008</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2009</w:t>
            </w:r>
          </w:p>
        </w:tc>
        <w:tc>
          <w:tcPr>
            <w:tcW w:type="dxa" w:w="16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2010</w:t>
            </w:r>
          </w:p>
        </w:tc>
      </w:tr>
      <w:tr>
        <w:tc>
          <w:tcPr>
            <w:tcW w:type="dxa" w:w="22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 кредитный портфель (тыс. сом)</w:t>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1957303</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2074310</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2382325</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2716906</w:t>
            </w:r>
          </w:p>
        </w:tc>
        <w:tc>
          <w:tcPr>
            <w:tcW w:type="dxa" w:w="16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3018819</w:t>
            </w:r>
          </w:p>
        </w:tc>
      </w:tr>
      <w:tr>
        <w:tc>
          <w:tcPr>
            <w:tcW w:type="dxa" w:w="22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Рост кредитного портфеля</w:t>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12,46%</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5,53%</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14,85%</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14,04%</w:t>
            </w:r>
          </w:p>
        </w:tc>
        <w:tc>
          <w:tcPr>
            <w:tcW w:type="dxa" w:w="16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11,11%</w:t>
            </w:r>
          </w:p>
        </w:tc>
      </w:tr>
      <w:tr>
        <w:tc>
          <w:tcPr>
            <w:tcW w:type="dxa" w:w="22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2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Ежегодное привлечение заемных средств</w:t>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$5966040</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$9166667</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$11916667</w:t>
            </w:r>
          </w:p>
        </w:tc>
        <w:tc>
          <w:tcPr>
            <w:tcW w:type="dxa" w:w="16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$15491667</w:t>
            </w:r>
          </w:p>
        </w:tc>
      </w:tr>
      <w:tr>
        <w:tc>
          <w:tcPr>
            <w:tcW w:type="dxa" w:w="22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Ежегодное привлечение депозитов</w:t>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$1600000</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$2000000</w:t>
            </w:r>
          </w:p>
        </w:tc>
        <w:tc>
          <w:tcPr>
            <w:tcW w:type="dxa" w:w="16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$2000000</w:t>
            </w:r>
          </w:p>
        </w:tc>
      </w:tr>
      <w:tr>
        <w:tc>
          <w:tcPr>
            <w:tcW w:type="dxa" w:w="22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$5966040</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$10766667</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$13916667</w:t>
            </w:r>
          </w:p>
        </w:tc>
        <w:tc>
          <w:tcPr>
            <w:tcW w:type="dxa" w:w="16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$17491667</w:t>
            </w:r>
          </w:p>
        </w:tc>
      </w:tr>
      <w:tr>
        <w:tc>
          <w:tcPr>
            <w:tcW w:type="dxa" w:w="22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 депозитная база</w:t>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$1600000</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$3600000</w:t>
            </w:r>
          </w:p>
        </w:tc>
        <w:tc>
          <w:tcPr>
            <w:tcW w:type="dxa" w:w="16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$5600000</w:t>
            </w:r>
          </w:p>
        </w:tc>
      </w:tr>
      <w:tr>
        <w:tc>
          <w:tcPr>
            <w:tcW w:type="dxa" w:w="22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Рост депозитной базы</w:t>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125%</w:t>
            </w:r>
          </w:p>
        </w:tc>
        <w:tc>
          <w:tcPr>
            <w:tcW w:type="dxa" w:w="16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w:t>
            </w:r>
          </w:p>
        </w:tc>
      </w:tr>
      <w:tr>
        <w:tc>
          <w:tcPr>
            <w:tcW w:type="dxa" w:w="22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2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Количество филиалов</w:t>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w:t>
            </w:r>
          </w:p>
        </w:tc>
        <w:tc>
          <w:tcPr>
            <w:tcW w:type="dxa" w:w="16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w:t>
            </w:r>
          </w:p>
        </w:tc>
      </w:tr>
      <w:tr>
        <w:tc>
          <w:tcPr>
            <w:tcW w:type="dxa" w:w="22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Количество представительств</w:t>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w:t>
            </w:r>
          </w:p>
        </w:tc>
        <w:tc>
          <w:tcPr>
            <w:tcW w:type="dxa" w:w="16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79</w:t>
            </w:r>
          </w:p>
        </w:tc>
      </w:tr>
      <w:tr>
        <w:tc>
          <w:tcPr>
            <w:tcW w:type="dxa" w:w="22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Количество всего сотрудников</w:t>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374</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411</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453</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489</w:t>
            </w:r>
          </w:p>
        </w:tc>
        <w:tc>
          <w:tcPr>
            <w:tcW w:type="dxa" w:w="16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528</w:t>
            </w:r>
          </w:p>
        </w:tc>
      </w:tr>
      <w:tr>
        <w:tc>
          <w:tcPr>
            <w:tcW w:type="dxa" w:w="22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2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Размер среднего кредита (сом)</w:t>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52236</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59353</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60540</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61751</w:t>
            </w:r>
          </w:p>
        </w:tc>
        <w:tc>
          <w:tcPr>
            <w:tcW w:type="dxa" w:w="16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62986</w:t>
            </w:r>
          </w:p>
        </w:tc>
      </w:tr>
      <w:tr>
        <w:tc>
          <w:tcPr>
            <w:tcW w:type="dxa" w:w="22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Размер среднего кредита ($)</w:t>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$1265</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$1484</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$1441</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$1470</w:t>
            </w:r>
          </w:p>
        </w:tc>
        <w:tc>
          <w:tcPr>
            <w:tcW w:type="dxa" w:w="16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$1500</w:t>
            </w:r>
          </w:p>
        </w:tc>
      </w:tr>
      <w:tr>
        <w:tc>
          <w:tcPr>
            <w:tcW w:type="dxa" w:w="22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2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Количество заемщиков</w:t>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39610</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36788</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41422</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46314</w:t>
            </w:r>
          </w:p>
        </w:tc>
        <w:tc>
          <w:tcPr>
            <w:tcW w:type="dxa" w:w="16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50451</w:t>
            </w:r>
          </w:p>
        </w:tc>
      </w:tr>
      <w:tr>
        <w:tc>
          <w:tcPr>
            <w:tcW w:type="dxa" w:w="22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Размер среднего депозита (сом)</w:t>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26118</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29677</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30270</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30875</w:t>
            </w:r>
          </w:p>
        </w:tc>
        <w:tc>
          <w:tcPr>
            <w:tcW w:type="dxa" w:w="16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31493</w:t>
            </w:r>
          </w:p>
        </w:tc>
      </w:tr>
      <w:tr>
        <w:tc>
          <w:tcPr>
            <w:tcW w:type="dxa" w:w="22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Размер среднего депозита ($)</w:t>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$632</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$742</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$721</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$735</w:t>
            </w:r>
          </w:p>
        </w:tc>
        <w:tc>
          <w:tcPr>
            <w:tcW w:type="dxa" w:w="16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$750</w:t>
            </w:r>
          </w:p>
        </w:tc>
      </w:tr>
      <w:tr>
        <w:tc>
          <w:tcPr>
            <w:tcW w:type="dxa" w:w="22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2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Количество клиентов по вкладам</w:t>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2220</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4897</w:t>
            </w:r>
          </w:p>
        </w:tc>
        <w:tc>
          <w:tcPr>
            <w:tcW w:type="dxa" w:w="16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7468</w:t>
            </w:r>
          </w:p>
        </w:tc>
      </w:tr>
      <w:tr>
        <w:tc>
          <w:tcPr>
            <w:tcW w:type="dxa" w:w="22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2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 клиентов</w:t>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39610</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36788</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42532</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48762</w:t>
            </w:r>
          </w:p>
        </w:tc>
        <w:tc>
          <w:tcPr>
            <w:tcW w:type="dxa" w:w="16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54185</w:t>
            </w:r>
          </w:p>
        </w:tc>
      </w:tr>
    </w:tbl>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272"/>
        <w:gridCol w:w="1272"/>
        <w:gridCol w:w="1272"/>
        <w:gridCol w:w="1272"/>
        <w:gridCol w:w="1272"/>
        <w:gridCol w:w="3817"/>
      </w:tblGrid>
      <w:tr>
        <w:tc>
          <w:tcPr>
            <w:tcW w:type="dxa" w:w="1272"/>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Прогноз</w:t>
            </w:r>
          </w:p>
        </w:tc>
        <w:tc>
          <w:tcPr>
            <w:tcW w:type="dxa" w:w="127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c>
          <w:tcPr>
            <w:tcW w:type="dxa" w:w="127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c>
          <w:tcPr>
            <w:tcW w:type="dxa" w:w="127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c>
          <w:tcPr>
            <w:tcW w:type="dxa" w:w="127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c>
          <w:tcPr>
            <w:tcW w:type="dxa" w:w="381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за 9 лет</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2011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2015</w:t>
            </w:r>
          </w:p>
        </w:tc>
        <w:tc>
          <w:tcPr>
            <w:tcW w:type="dxa" w:w="3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2007-2015</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3232078</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3498857</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3580291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3965507</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4232989</w:t>
            </w:r>
          </w:p>
        </w:tc>
        <w:tc>
          <w:tcPr>
            <w:tcW w:type="dxa" w:w="3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Средний годовой рост</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7,06%</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8,25%</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10,76%</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6,75%</w:t>
            </w:r>
          </w:p>
        </w:tc>
        <w:tc>
          <w:tcPr>
            <w:tcW w:type="dxa" w:w="3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8,97%</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Новое финан-е от частного сектора</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$19209667</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$23243697</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$26032940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$33061834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$33061834</w:t>
            </w:r>
          </w:p>
        </w:tc>
        <w:tc>
          <w:tcPr>
            <w:tcW w:type="dxa" w:w="3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$171184972</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$2400000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$2400000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$2800000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$3200000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$3200000</w:t>
            </w:r>
          </w:p>
        </w:tc>
        <w:tc>
          <w:tcPr>
            <w:tcW w:type="dxa" w:w="3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$19600000</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$21609667</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$25643697</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$28832940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$36261834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$36261834</w:t>
            </w:r>
          </w:p>
        </w:tc>
        <w:tc>
          <w:tcPr>
            <w:tcW w:type="dxa" w:w="3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$190784972</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$8000000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$10400000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$13200000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$16400000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$19600000</w:t>
            </w:r>
          </w:p>
        </w:tc>
        <w:tc>
          <w:tcPr>
            <w:tcW w:type="dxa" w:w="3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3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Новые филиалы/офисы</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3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w:t>
            </w:r>
          </w:p>
        </w:tc>
        <w:tc>
          <w:tcPr>
            <w:tcW w:type="dxa" w:w="3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570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616</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665</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718</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776</w:t>
            </w:r>
          </w:p>
        </w:tc>
        <w:tc>
          <w:tcPr>
            <w:tcW w:type="dxa" w:w="3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новых сотрудников</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64246</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65531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66841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68178</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69541</w:t>
            </w:r>
          </w:p>
        </w:tc>
        <w:tc>
          <w:tcPr>
            <w:tcW w:type="dxa" w:w="3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402</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$1530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$1560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$1591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$1623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$1656</w:t>
            </w:r>
          </w:p>
        </w:tc>
        <w:tc>
          <w:tcPr>
            <w:tcW w:type="dxa" w:w="3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Новые кредит. клиенты</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52956</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56203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56383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61225</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64074</w:t>
            </w:r>
          </w:p>
        </w:tc>
        <w:tc>
          <w:tcPr>
            <w:tcW w:type="dxa" w:w="3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24464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32123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32765</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33421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34089</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34771</w:t>
            </w:r>
          </w:p>
        </w:tc>
        <w:tc>
          <w:tcPr>
            <w:tcW w:type="dxa" w:w="3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$765</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$780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$796</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$812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$828</w:t>
            </w:r>
          </w:p>
        </w:tc>
        <w:tc>
          <w:tcPr>
            <w:tcW w:type="dxa" w:w="3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Новые депозитные клиенты</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23675</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10460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13331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16589</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20206</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23675</w:t>
            </w:r>
          </w:p>
        </w:tc>
        <w:tc>
          <w:tcPr>
            <w:tcW w:type="dxa" w:w="3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новых клиентов</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58186</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62869</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64678</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71328</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75911</w:t>
            </w:r>
          </w:p>
        </w:tc>
        <w:tc>
          <w:tcPr>
            <w:tcW w:type="dxa" w:w="3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36301</w:t>
            </w:r>
          </w:p>
        </w:tc>
      </w:tr>
    </w:tbl>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901"/>
        <w:gridCol w:w="1755"/>
        <w:gridCol w:w="1755"/>
        <w:gridCol w:w="1755"/>
        <w:gridCol w:w="2013"/>
      </w:tblGrid>
      <w:tr>
        <w:tc>
          <w:tcPr>
            <w:tcW w:type="dxa" w:w="2901"/>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БАЛАНС - 67% приватизации</w:t>
            </w:r>
          </w:p>
        </w:tc>
        <w:tc>
          <w:tcPr>
            <w:tcW w:type="dxa" w:w="175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2004</w:t>
            </w:r>
          </w:p>
        </w:tc>
        <w:tc>
          <w:tcPr>
            <w:tcW w:type="dxa" w:w="175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2005</w:t>
            </w:r>
          </w:p>
        </w:tc>
        <w:tc>
          <w:tcPr>
            <w:tcW w:type="dxa" w:w="175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2006</w:t>
            </w:r>
          </w:p>
        </w:tc>
        <w:tc>
          <w:tcPr>
            <w:tcW w:type="dxa" w:w="201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2007</w:t>
            </w:r>
          </w:p>
        </w:tc>
      </w:tr>
      <w:tr>
        <w:tc>
          <w:tcPr>
            <w:vMerge w:val="continue"/>
            <w:tcBorders>
              <w:top w:val="single" w:color="CBBF9E" w:sz="4"/>
              <w:left w:val="single" w:color="CBBF9E" w:sz="4"/>
              <w:bottom w:val="single" w:color="CBBF9E" w:sz="4"/>
              <w:right w:val="single" w:color="CBBF9E" w:sz="4"/>
            </w:tcBorders>
          </w:tcP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оценка</w:t>
            </w:r>
          </w:p>
        </w:tc>
      </w:tr>
      <w:tr>
        <w:tc>
          <w:tcPr>
            <w:tcW w:type="dxa" w:w="29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АКТИВЫ</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9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Денежные средства и активы в расчетах</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2823</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1886</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1872</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42571</w:t>
            </w:r>
          </w:p>
        </w:tc>
      </w:tr>
      <w:tr>
        <w:tc>
          <w:tcPr>
            <w:tcW w:type="dxa" w:w="29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Корреспондентский счет в НБКР</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29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Счета ностро в коммерческих банках</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40326</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29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Депозиты в фин-х учр-х и банках</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4000</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20608</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112589</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29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Кредиты</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1527700</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1839799</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2069052</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2183485</w:t>
            </w:r>
          </w:p>
        </w:tc>
      </w:tr>
      <w:tr>
        <w:tc>
          <w:tcPr>
            <w:tcW w:type="dxa" w:w="29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минус РППУ</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71079</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67275</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111749</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109174</w:t>
            </w:r>
          </w:p>
        </w:tc>
      </w:tr>
      <w:tr>
        <w:tc>
          <w:tcPr>
            <w:tcW w:type="dxa" w:w="29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 чистые кредиты</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1456621</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1772524</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1957303</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2074310</w:t>
            </w:r>
          </w:p>
        </w:tc>
      </w:tr>
      <w:tr>
        <w:tc>
          <w:tcPr>
            <w:tcW w:type="dxa" w:w="29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Ценные бумаги</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1291</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29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Операции по РЕПО - соглашению</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29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Начисленные проценты к получению</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42303</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46784</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46186</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28160</w:t>
            </w:r>
          </w:p>
        </w:tc>
      </w:tr>
      <w:tr>
        <w:tc>
          <w:tcPr>
            <w:tcW w:type="dxa" w:w="29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Другие активы</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154945</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141924</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137850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195129</w:t>
            </w:r>
          </w:p>
        </w:tc>
      </w:tr>
      <w:tr>
        <w:tc>
          <w:tcPr>
            <w:tcW w:type="dxa" w:w="29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 АКТИВЫ:</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1702310</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1983726</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2255799</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2340171</w:t>
            </w:r>
          </w:p>
        </w:tc>
      </w:tr>
      <w:tr>
        <w:tc>
          <w:tcPr>
            <w:tcW w:type="dxa" w:w="29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ОБЯЗАТЕЛЬСТВА</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9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Кредиты от международных организаций развития</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946628</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1138624</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1335534</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1379632</w:t>
            </w:r>
          </w:p>
        </w:tc>
      </w:tr>
      <w:tr>
        <w:tc>
          <w:tcPr>
            <w:tcW w:type="dxa" w:w="29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Депозиты</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29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Другие обязательства</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235285</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228191</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231681</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244659</w:t>
            </w:r>
          </w:p>
        </w:tc>
      </w:tr>
      <w:tr>
        <w:tc>
          <w:tcPr>
            <w:tcW w:type="dxa" w:w="29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1181913</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1366816</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1567215</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1624292</w:t>
            </w:r>
          </w:p>
        </w:tc>
      </w:tr>
      <w:tr>
        <w:tc>
          <w:tcPr>
            <w:tcW w:type="dxa" w:w="29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КАПИТАЛ</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9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Уставный капитал</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300000</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300000</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300000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300000</w:t>
            </w:r>
          </w:p>
        </w:tc>
      </w:tr>
      <w:tr>
        <w:tc>
          <w:tcPr>
            <w:tcW w:type="dxa" w:w="29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Нераспределенная прибыль (убыток), резервы прошлых лет</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136378</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203016</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288437</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363548</w:t>
            </w:r>
          </w:p>
        </w:tc>
      </w:tr>
      <w:tr>
        <w:tc>
          <w:tcPr>
            <w:tcW w:type="dxa" w:w="29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Нераспределенная прибыль (убыток), резервы текущего года</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84019</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113895</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100148</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52332</w:t>
            </w:r>
          </w:p>
        </w:tc>
      </w:tr>
      <w:tr>
        <w:tc>
          <w:tcPr>
            <w:tcW w:type="dxa" w:w="29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520397</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616911</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688585</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715879</w:t>
            </w:r>
          </w:p>
        </w:tc>
      </w:tr>
      <w:tr>
        <w:tc>
          <w:tcPr>
            <w:tcW w:type="dxa" w:w="29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 ОБЯЗАТЕЛЬСТВА И КАПИТАЛ:</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1702310</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1983726</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2255799</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2340171</w:t>
            </w:r>
          </w:p>
        </w:tc>
      </w:tr>
    </w:tbl>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272"/>
        <w:gridCol w:w="1272"/>
        <w:gridCol w:w="1272"/>
        <w:gridCol w:w="1272"/>
        <w:gridCol w:w="1272"/>
        <w:gridCol w:w="1272"/>
        <w:gridCol w:w="1272"/>
        <w:gridCol w:w="1272"/>
      </w:tblGrid>
      <w:tr>
        <w:tc>
          <w:tcPr>
            <w:tcW w:type="dxa" w:w="1272"/>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2008</w:t>
            </w:r>
          </w:p>
        </w:tc>
        <w:tc>
          <w:tcPr>
            <w:tcW w:type="dxa" w:w="127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2009</w:t>
            </w:r>
          </w:p>
        </w:tc>
        <w:tc>
          <w:tcPr>
            <w:tcW w:type="dxa" w:w="127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2010</w:t>
            </w:r>
          </w:p>
        </w:tc>
        <w:tc>
          <w:tcPr>
            <w:tcW w:type="dxa" w:w="127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2011</w:t>
            </w:r>
          </w:p>
        </w:tc>
        <w:tc>
          <w:tcPr>
            <w:tcW w:type="dxa" w:w="127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w:t>
            </w:r>
          </w:p>
        </w:tc>
        <w:tc>
          <w:tcPr>
            <w:tcW w:type="dxa" w:w="127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2013</w:t>
            </w:r>
          </w:p>
        </w:tc>
        <w:tc>
          <w:tcPr>
            <w:tcW w:type="dxa" w:w="127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w:t>
            </w:r>
          </w:p>
        </w:tc>
        <w:tc>
          <w:tcPr>
            <w:tcW w:type="dxa" w:w="127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2015</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прогноз</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56392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9325</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8080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26598</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6228</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14263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28364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19648</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6720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15120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23520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33600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43680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55440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68880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82320</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5000</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2507711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2859901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3177704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3402188</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3683008</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3768728</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4174218</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4455778</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125386</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142995</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158885</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170109</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184150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188436</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208711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222789</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2382325</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2716906</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3018819</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3232078</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3498857</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3580291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3965507</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4232989</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52776</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60386</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67923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74024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79708</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83832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89358</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97087</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259048</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341267</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442221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528254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630448</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751974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896632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1068977</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2762262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3148004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3565563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3899554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4263923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4490801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5053741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5506022</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1650571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1868778</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2092247</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2232032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2391745</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2371373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2663843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2808804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67200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151200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235200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336000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436800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554400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688800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823200</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270555</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291303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332501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358248</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393547</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454271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520417</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617882</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1988326</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2311280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2659948</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2926279</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3222091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3380044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3873060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4249886</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300000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300000</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402796</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456151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516581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583356</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650795</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719072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787835</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857469</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71140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80573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89034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89918</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91037</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91684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92845</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98667</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773937</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836724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905615</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973274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1041831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1110756</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1180681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1256136</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2762262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3148004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3565563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3899554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4263923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4490801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5053741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5506022</w:t>
            </w:r>
          </w:p>
        </w:tc>
      </w:tr>
    </w:tbl>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701"/>
        <w:gridCol w:w="1541"/>
        <w:gridCol w:w="1543"/>
        <w:gridCol w:w="1543"/>
        <w:gridCol w:w="1421"/>
        <w:gridCol w:w="1429"/>
      </w:tblGrid>
      <w:tr>
        <w:tc>
          <w:tcPr>
            <w:tcW w:type="dxa" w:w="2701"/>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ОТЧЕТ О ПРИБЫЛЯХ и УБЫТКАХ (67% приватизации)</w:t>
            </w:r>
          </w:p>
        </w:tc>
        <w:tc>
          <w:tcPr>
            <w:tcW w:type="dxa" w:w="154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2004</w:t>
            </w:r>
          </w:p>
        </w:tc>
        <w:tc>
          <w:tcPr>
            <w:tcW w:type="dxa" w:w="154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2005</w:t>
            </w:r>
          </w:p>
        </w:tc>
        <w:tc>
          <w:tcPr>
            <w:tcW w:type="dxa" w:w="154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2006</w:t>
            </w:r>
          </w:p>
        </w:tc>
        <w:tc>
          <w:tcPr>
            <w:tcW w:type="dxa" w:w="142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2007</w:t>
            </w:r>
          </w:p>
        </w:tc>
        <w:tc>
          <w:tcPr>
            <w:tcW w:type="dxa" w:w="142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2008</w:t>
            </w:r>
          </w:p>
        </w:tc>
      </w:tr>
      <w:tr>
        <w:tc>
          <w:tcPr>
            <w:vMerge w:val="continue"/>
            <w:tcBorders>
              <w:top w:val="single" w:color="CBBF9E" w:sz="4"/>
              <w:left w:val="single" w:color="CBBF9E" w:sz="4"/>
              <w:bottom w:val="single" w:color="CBBF9E" w:sz="4"/>
              <w:right w:val="single" w:color="CBBF9E" w:sz="4"/>
            </w:tcBorders>
          </w:tcPr>
          <w:p/>
        </w:tc>
        <w:tc>
          <w:tcPr>
            <w:tcW w:type="dxa" w:w="1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w:t>
            </w:r>
          </w:p>
        </w:tc>
        <w:tc>
          <w:tcPr>
            <w:tcW w:type="dxa" w:w="1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оценка</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r>
      <w:tr>
        <w:tc>
          <w:tcPr>
            <w:tcW w:type="dxa" w:w="27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 ПРОЦЕНТНЫЕ ДОХОДЫ</w:t>
            </w:r>
          </w:p>
        </w:tc>
        <w:tc>
          <w:tcPr>
            <w:tcW w:type="dxa" w:w="1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255851,81</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279242,25</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279790,74</w:t>
            </w:r>
          </w:p>
        </w:tc>
        <w:tc>
          <w:tcPr>
            <w:tcW w:type="dxa" w:w="1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304497,54</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352339,68</w:t>
            </w:r>
          </w:p>
        </w:tc>
      </w:tr>
      <w:tr>
        <w:tc>
          <w:tcPr>
            <w:tcW w:type="dxa" w:w="27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 ПРОЦЕНТНЫЕ РАСХОДЫ</w:t>
            </w:r>
          </w:p>
        </w:tc>
        <w:tc>
          <w:tcPr>
            <w:tcW w:type="dxa" w:w="1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54914,79</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47206,40</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68711,07</w:t>
            </w:r>
          </w:p>
        </w:tc>
        <w:tc>
          <w:tcPr>
            <w:tcW w:type="dxa" w:w="1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81690,46</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102820,41</w:t>
            </w:r>
          </w:p>
        </w:tc>
      </w:tr>
      <w:tr>
        <w:tc>
          <w:tcPr>
            <w:tcW w:type="dxa" w:w="27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ЧИСТЫЙ ПРОЦЕНТНЫЙ ДОХОД</w:t>
            </w:r>
          </w:p>
        </w:tc>
        <w:tc>
          <w:tcPr>
            <w:tcW w:type="dxa" w:w="1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200937,02</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232035,85</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211079,67</w:t>
            </w:r>
          </w:p>
        </w:tc>
        <w:tc>
          <w:tcPr>
            <w:tcW w:type="dxa" w:w="1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222807,08</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249519,26</w:t>
            </w:r>
          </w:p>
        </w:tc>
      </w:tr>
      <w:tr>
        <w:tc>
          <w:tcPr>
            <w:tcW w:type="dxa" w:w="27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Минус: Расходы по резерву на покрытие потенциальных кредитных и лизинговых потерь и убытков (РППУ)</w:t>
            </w:r>
          </w:p>
        </w:tc>
        <w:tc>
          <w:tcPr>
            <w:tcW w:type="dxa" w:w="1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7214,43</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-3132,34</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-26098,36</w:t>
            </w:r>
          </w:p>
        </w:tc>
        <w:tc>
          <w:tcPr>
            <w:tcW w:type="dxa" w:w="1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13434,42</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11727,99</w:t>
            </w:r>
          </w:p>
        </w:tc>
      </w:tr>
      <w:tr>
        <w:tc>
          <w:tcPr>
            <w:tcW w:type="dxa" w:w="27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ЧИСТЫЙ ПРОЦЕНТНЫЙ ДОХОД ПОСЛЕ ОТЧИСЛЕНИЙ В РППУ</w:t>
            </w:r>
          </w:p>
        </w:tc>
        <w:tc>
          <w:tcPr>
            <w:tcW w:type="dxa" w:w="1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193722,59</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235168,19</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237178,03</w:t>
            </w:r>
          </w:p>
        </w:tc>
        <w:tc>
          <w:tcPr>
            <w:tcW w:type="dxa" w:w="1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209372,66</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237791,28</w:t>
            </w:r>
          </w:p>
        </w:tc>
      </w:tr>
      <w:tr>
        <w:tc>
          <w:tcPr>
            <w:tcW w:type="dxa" w:w="27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 ОПЕРАЦИОННЫЕ ДОХОДЫ</w:t>
            </w:r>
          </w:p>
        </w:tc>
        <w:tc>
          <w:tcPr>
            <w:tcW w:type="dxa" w:w="1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13327,54</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15625,18</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11448,27</w:t>
            </w:r>
          </w:p>
        </w:tc>
        <w:tc>
          <w:tcPr>
            <w:tcW w:type="dxa" w:w="1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8092,79</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17706,15</w:t>
            </w:r>
          </w:p>
        </w:tc>
      </w:tr>
      <w:tr>
        <w:tc>
          <w:tcPr>
            <w:tcW w:type="dxa" w:w="27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 ОПЕРАЦИОННЫЕ РАСХОДЫ</w:t>
            </w:r>
          </w:p>
        </w:tc>
        <w:tc>
          <w:tcPr>
            <w:tcW w:type="dxa" w:w="1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102627,50</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113429,27</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134078,93</w:t>
            </w:r>
          </w:p>
        </w:tc>
        <w:tc>
          <w:tcPr>
            <w:tcW w:type="dxa" w:w="1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158430,57</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166572,11</w:t>
            </w:r>
          </w:p>
        </w:tc>
      </w:tr>
      <w:tr>
        <w:tc>
          <w:tcPr>
            <w:tcW w:type="dxa" w:w="27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ПРИБЫЛЬ (УБЫТКИ) ДО ВЫЧЕТА НАЛОГА НА ПРИБЫЛЬ И НЕПРЕДВИДЕННЫХ ДОХОДОВ И РАСХОДОВ</w:t>
            </w:r>
          </w:p>
        </w:tc>
        <w:tc>
          <w:tcPr>
            <w:tcW w:type="dxa" w:w="1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104422,63</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137364,11</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114547,36</w:t>
            </w:r>
          </w:p>
        </w:tc>
        <w:tc>
          <w:tcPr>
            <w:tcW w:type="dxa" w:w="1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59034,88</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88925,31</w:t>
            </w:r>
          </w:p>
        </w:tc>
      </w:tr>
      <w:tr>
        <w:tc>
          <w:tcPr>
            <w:tcW w:type="dxa" w:w="27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РАСХОДЫ ПО НАЛОГУ НА ПРИБЫЛЬ</w:t>
            </w:r>
          </w:p>
        </w:tc>
        <w:tc>
          <w:tcPr>
            <w:tcW w:type="dxa" w:w="1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20403,17</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23469,21</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14399,70</w:t>
            </w:r>
          </w:p>
        </w:tc>
        <w:tc>
          <w:tcPr>
            <w:tcW w:type="dxa" w:w="1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6703,38</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17785,06</w:t>
            </w:r>
          </w:p>
        </w:tc>
      </w:tr>
      <w:tr>
        <w:tc>
          <w:tcPr>
            <w:tcW w:type="dxa" w:w="27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ЧИСТАЯ ПРИБЫЛЬ (УБЫТКИ)</w:t>
            </w:r>
          </w:p>
        </w:tc>
        <w:tc>
          <w:tcPr>
            <w:tcW w:type="dxa" w:w="1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84019,46</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113894,89</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100147,66</w:t>
            </w:r>
          </w:p>
        </w:tc>
        <w:tc>
          <w:tcPr>
            <w:tcW w:type="dxa" w:w="1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52331,50</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71140,25</w:t>
            </w:r>
          </w:p>
        </w:tc>
      </w:tr>
    </w:tbl>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454"/>
        <w:gridCol w:w="1454"/>
        <w:gridCol w:w="1454"/>
        <w:gridCol w:w="1454"/>
        <w:gridCol w:w="1454"/>
        <w:gridCol w:w="1454"/>
        <w:gridCol w:w="1454"/>
      </w:tblGrid>
      <w:tr>
        <w:tc>
          <w:tcPr>
            <w:tcW w:type="dxa" w:w="1454"/>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2009</w:t>
            </w:r>
          </w:p>
        </w:tc>
        <w:tc>
          <w:tcPr>
            <w:tcW w:type="dxa" w:w="145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2010</w:t>
            </w:r>
          </w:p>
        </w:tc>
        <w:tc>
          <w:tcPr>
            <w:tcW w:type="dxa" w:w="145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2011</w:t>
            </w:r>
          </w:p>
        </w:tc>
        <w:tc>
          <w:tcPr>
            <w:tcW w:type="dxa" w:w="145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w:t>
            </w:r>
          </w:p>
        </w:tc>
        <w:tc>
          <w:tcPr>
            <w:tcW w:type="dxa" w:w="145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2013</w:t>
            </w:r>
          </w:p>
        </w:tc>
        <w:tc>
          <w:tcPr>
            <w:tcW w:type="dxa" w:w="145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w:t>
            </w:r>
          </w:p>
        </w:tc>
        <w:tc>
          <w:tcPr>
            <w:tcW w:type="dxa" w:w="145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2015</w:t>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прогноз</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403070,94</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453320,43</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493991,90</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531889,67</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559380,17</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596220,92</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647749,67</w:t>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132557,64</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162293,84</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191422,23</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217361,20</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232002,58</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256439,04</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287396,01</w:t>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270513,30</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291026,58</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302569,67</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314528,47</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327377,59</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339781,88</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360353,66</w:t>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13419,03</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15094,01</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16449,73</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17712,99</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18629,34</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19857,36</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21574,99</w:t>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257094,27</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275932,57</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286119,94</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296815,48</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308748,25</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319924,51</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338778,67</w:t>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19309,79</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20677,19</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21766,69</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23215,62</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23447,24</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25721,92</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26826,42</w:t>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175688,33</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185317,30</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195489,04</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206235,43</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217590,35</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229589,76</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242271,94</w:t>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100715,72</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111292,46</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112397,59</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113795,67</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114605,14</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116056,66</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123333,15</w:t>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20143,14</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22258,49</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22479,52</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22759,13</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22921,03</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23211,33</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24666,63</w:t>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80572,58</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89033,97</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89918,07</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91036,53</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91684,11</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92845,33</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98666,52</w:t>
            </w:r>
          </w:p>
        </w:tc>
      </w:tr>
    </w:tbl>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112"/>
        <w:gridCol w:w="1484"/>
        <w:gridCol w:w="1484"/>
        <w:gridCol w:w="1484"/>
        <w:gridCol w:w="1614"/>
      </w:tblGrid>
      <w:tr>
        <w:tc>
          <w:tcPr>
            <w:tcW w:type="dxa" w:w="4112"/>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Коэффициенты (67% приватизации)</w:t>
            </w:r>
          </w:p>
        </w:tc>
        <w:tc>
          <w:tcPr>
            <w:tcW w:type="dxa" w:w="148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2004</w:t>
            </w:r>
          </w:p>
        </w:tc>
        <w:tc>
          <w:tcPr>
            <w:tcW w:type="dxa" w:w="148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2005</w:t>
            </w:r>
          </w:p>
        </w:tc>
        <w:tc>
          <w:tcPr>
            <w:tcW w:type="dxa" w:w="148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2006</w:t>
            </w:r>
          </w:p>
        </w:tc>
        <w:tc>
          <w:tcPr>
            <w:tcW w:type="dxa" w:w="161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2007</w:t>
            </w:r>
          </w:p>
        </w:tc>
      </w:tr>
      <w:tr>
        <w:tc>
          <w:tcPr>
            <w:vMerge w:val="continue"/>
            <w:tcBorders>
              <w:top w:val="single" w:color="CBBF9E" w:sz="4"/>
              <w:left w:val="single" w:color="CBBF9E" w:sz="4"/>
              <w:bottom w:val="single" w:color="CBBF9E" w:sz="4"/>
              <w:right w:val="single" w:color="CBBF9E" w:sz="4"/>
            </w:tcBorders>
          </w:tcP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w:t>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w:t>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w:t>
            </w:r>
          </w:p>
        </w:tc>
        <w:tc>
          <w:tcPr>
            <w:tcW w:type="dxa" w:w="1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оценка</w:t>
            </w:r>
          </w:p>
        </w:tc>
      </w:tr>
      <w:tr>
        <w:tc>
          <w:tcPr>
            <w:tcW w:type="dxa" w:w="41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Доходность капитала (ROE) Формула расчета: Чистая прибыль/Средний уровень капитала</w:t>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17,3%</w:t>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w:t>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15,3%</w:t>
            </w:r>
          </w:p>
        </w:tc>
        <w:tc>
          <w:tcPr>
            <w:tcW w:type="dxa" w:w="1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w:t>
            </w:r>
          </w:p>
        </w:tc>
      </w:tr>
      <w:tr>
        <w:tc>
          <w:tcPr>
            <w:tcW w:type="dxa" w:w="41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 Доходность активов (ROA) Формула расчета: Чистая прибыль/Средняя сумма активов</w:t>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w:t>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w:t>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w:t>
            </w:r>
          </w:p>
        </w:tc>
        <w:tc>
          <w:tcPr>
            <w:tcW w:type="dxa" w:w="1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w:t>
            </w:r>
          </w:p>
        </w:tc>
      </w:tr>
      <w:tr>
        <w:tc>
          <w:tcPr>
            <w:tcW w:type="dxa" w:w="41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 Процентные расходы Формула расчета: Расходы по выплате процентов/Средняя сумма обязательств</w:t>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w:t>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w:t>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w:t>
            </w:r>
          </w:p>
        </w:tc>
        <w:tc>
          <w:tcPr>
            <w:tcW w:type="dxa" w:w="1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w:t>
            </w:r>
          </w:p>
        </w:tc>
      </w:tr>
      <w:tr>
        <w:tc>
          <w:tcPr>
            <w:tcW w:type="dxa" w:w="41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 Доходность кредитного портфеля Формула расчета: Процентные доходы/Средняя сумма кредитного портфеля</w:t>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18,2%</w:t>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16,6%</w:t>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14,3%</w:t>
            </w:r>
          </w:p>
        </w:tc>
        <w:tc>
          <w:tcPr>
            <w:tcW w:type="dxa" w:w="1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14,3%</w:t>
            </w:r>
          </w:p>
        </w:tc>
      </w:tr>
      <w:tr>
        <w:tc>
          <w:tcPr>
            <w:tcW w:type="dxa" w:w="41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 Чистая процентная маржа = 4-3</w:t>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12,2%</w:t>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12,1%</w:t>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w:t>
            </w:r>
          </w:p>
        </w:tc>
        <w:tc>
          <w:tcPr>
            <w:tcW w:type="dxa" w:w="1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8,3%</w:t>
            </w:r>
          </w:p>
        </w:tc>
      </w:tr>
      <w:tr>
        <w:tc>
          <w:tcPr>
            <w:tcW w:type="dxa" w:w="41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 Эффективность работы сотрудников Формула расчета: Средняя сумма активов/Число сотрудников</w:t>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5003</w:t>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5358</w:t>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5668</w:t>
            </w:r>
          </w:p>
        </w:tc>
        <w:tc>
          <w:tcPr>
            <w:tcW w:type="dxa" w:w="1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5586</w:t>
            </w:r>
          </w:p>
        </w:tc>
      </w:tr>
      <w:tr>
        <w:tc>
          <w:tcPr>
            <w:tcW w:type="dxa" w:w="41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 Адекватность капитала:</w:t>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1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Суммарный капитал/Всего активы</w:t>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30,6%</w:t>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w:t>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30,5%</w:t>
            </w:r>
          </w:p>
        </w:tc>
        <w:tc>
          <w:tcPr>
            <w:tcW w:type="dxa" w:w="1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30,6%</w:t>
            </w:r>
          </w:p>
        </w:tc>
      </w:tr>
      <w:tr>
        <w:tc>
          <w:tcPr>
            <w:tcW w:type="dxa" w:w="41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Суммарный капитал/Всего кредиты</w:t>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35,7%</w:t>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34,8%</w:t>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35,2%</w:t>
            </w:r>
          </w:p>
        </w:tc>
        <w:tc>
          <w:tcPr>
            <w:tcW w:type="dxa" w:w="1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34,5%</w:t>
            </w:r>
          </w:p>
        </w:tc>
      </w:tr>
      <w:tr>
        <w:tc>
          <w:tcPr>
            <w:tcW w:type="dxa" w:w="41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Суммарный капитал/Рисковые активы</w:t>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31,3%</w:t>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31,4%</w:t>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31,8%</w:t>
            </w:r>
          </w:p>
        </w:tc>
        <w:tc>
          <w:tcPr>
            <w:tcW w:type="dxa" w:w="1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31,0%</w:t>
            </w:r>
          </w:p>
        </w:tc>
      </w:tr>
    </w:tbl>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272"/>
        <w:gridCol w:w="1272"/>
        <w:gridCol w:w="1272"/>
        <w:gridCol w:w="1272"/>
        <w:gridCol w:w="1272"/>
        <w:gridCol w:w="1272"/>
        <w:gridCol w:w="1272"/>
        <w:gridCol w:w="1272"/>
      </w:tblGrid>
      <w:tr>
        <w:tc>
          <w:tcPr>
            <w:tcW w:type="dxa" w:w="1272"/>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2008</w:t>
            </w:r>
          </w:p>
        </w:tc>
        <w:tc>
          <w:tcPr>
            <w:tcW w:type="dxa" w:w="127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2009</w:t>
            </w:r>
          </w:p>
        </w:tc>
        <w:tc>
          <w:tcPr>
            <w:tcW w:type="dxa" w:w="127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2010</w:t>
            </w:r>
          </w:p>
        </w:tc>
        <w:tc>
          <w:tcPr>
            <w:tcW w:type="dxa" w:w="127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2011</w:t>
            </w:r>
          </w:p>
        </w:tc>
        <w:tc>
          <w:tcPr>
            <w:tcW w:type="dxa" w:w="127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w:t>
            </w:r>
          </w:p>
        </w:tc>
        <w:tc>
          <w:tcPr>
            <w:tcW w:type="dxa" w:w="127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2013</w:t>
            </w:r>
          </w:p>
        </w:tc>
        <w:tc>
          <w:tcPr>
            <w:tcW w:type="dxa" w:w="127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w:t>
            </w:r>
          </w:p>
        </w:tc>
        <w:tc>
          <w:tcPr>
            <w:tcW w:type="dxa" w:w="127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2015</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прогноз</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9,6%</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9,6%</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8,1%</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6,6%</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7,8%</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8,2%</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7,9%</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7,6%</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6,9%</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6,8%</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6,8%</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5638</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6046</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6359</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6548</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6630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6583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6645</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6808</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26,6%</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24,7%</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22,8%</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32,5%</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30,8%</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29,8%</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29,8%</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29,7%</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28,6%</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26,8%</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25,6%</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24,7%</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23,7%</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23,2%</w:t>
            </w:r>
          </w:p>
        </w:tc>
      </w:tr>
    </w:tbl>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174"/>
        <w:gridCol w:w="1001"/>
        <w:gridCol w:w="1001"/>
        <w:gridCol w:w="1001"/>
        <w:gridCol w:w="1001"/>
      </w:tblGrid>
      <w:tr>
        <w:tc>
          <w:tcPr>
            <w:tcW w:type="dxa" w:w="6174"/>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Движение денежных средств - 67% приватизации</w:t>
            </w:r>
          </w:p>
        </w:tc>
        <w:tc>
          <w:tcPr>
            <w:tcW w:type="dxa" w:w="100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2004</w:t>
            </w:r>
          </w:p>
        </w:tc>
        <w:tc>
          <w:tcPr>
            <w:tcW w:type="dxa" w:w="100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2005</w:t>
            </w:r>
          </w:p>
        </w:tc>
        <w:tc>
          <w:tcPr>
            <w:tcW w:type="dxa" w:w="100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2006</w:t>
            </w:r>
          </w:p>
        </w:tc>
        <w:tc>
          <w:tcPr>
            <w:tcW w:type="dxa" w:w="100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2007</w:t>
            </w:r>
          </w:p>
        </w:tc>
      </w:tr>
      <w:tr>
        <w:tc>
          <w:tcPr>
            <w:tcW w:type="dxa" w:w="6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Наименование статьи</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оценка</w:t>
            </w:r>
          </w:p>
        </w:tc>
      </w:tr>
      <w:tr>
        <w:tc>
          <w:tcPr>
            <w:tcW w:type="dxa" w:w="6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Остатки в кассе:</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2303</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2823</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1886</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1872</w:t>
            </w:r>
          </w:p>
        </w:tc>
      </w:tr>
      <w:tr>
        <w:tc>
          <w:tcPr>
            <w:tcW w:type="dxa" w:w="6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в национальной валюте</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2303</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2823</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1886</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1872</w:t>
            </w:r>
          </w:p>
        </w:tc>
      </w:tr>
      <w:tr>
        <w:tc>
          <w:tcPr>
            <w:tcW w:type="dxa" w:w="6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инвалюта (в сомовом эквиваленте)</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Остатки на кор/счетах:</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35518</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40326</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21008</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114887</w:t>
            </w:r>
          </w:p>
        </w:tc>
      </w:tr>
      <w:tr>
        <w:tc>
          <w:tcPr>
            <w:tcW w:type="dxa" w:w="6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в национальной валюте</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35518</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36580</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18731</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33658</w:t>
            </w:r>
          </w:p>
        </w:tc>
      </w:tr>
      <w:tr>
        <w:tc>
          <w:tcPr>
            <w:tcW w:type="dxa" w:w="6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инвалюта (в сомовом эквиваленте)</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3746</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2278</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81229</w:t>
            </w:r>
          </w:p>
        </w:tc>
      </w:tr>
      <w:tr>
        <w:tc>
          <w:tcPr>
            <w:tcW w:type="dxa" w:w="6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Депозиты до востребования:</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6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в национальной валюте</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инвалюта (в сомовом эквиваленте)</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 денежных средств на начало периода:</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37820</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43149</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22894</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116759</w:t>
            </w:r>
          </w:p>
        </w:tc>
      </w:tr>
      <w:tr>
        <w:tc>
          <w:tcPr>
            <w:tcW w:type="dxa" w:w="6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ПРИТОКИ ДЕНЕЖНЫХ СРЕДСТВ</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Поступление от кредитной деятельности</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Возврат основной суммы кредитов</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807279</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907483</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1029793</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1003486</w:t>
            </w:r>
          </w:p>
        </w:tc>
      </w:tr>
      <w:tr>
        <w:tc>
          <w:tcPr>
            <w:tcW w:type="dxa" w:w="6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Возврат процентов по кредитам</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188519</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275744</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282440</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276337</w:t>
            </w:r>
          </w:p>
        </w:tc>
      </w:tr>
      <w:tr>
        <w:tc>
          <w:tcPr>
            <w:tcW w:type="dxa" w:w="6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995798</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1183228</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1312232</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1279823</w:t>
            </w:r>
          </w:p>
        </w:tc>
      </w:tr>
      <w:tr>
        <w:tc>
          <w:tcPr>
            <w:tcW w:type="dxa" w:w="6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Поступление от международных организаций развития</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Поступление от АБР по проекту "Развитие Чуйской области"</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52034</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95149</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71879</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76000</w:t>
            </w:r>
          </w:p>
        </w:tc>
      </w:tr>
      <w:tr>
        <w:tc>
          <w:tcPr>
            <w:tcW w:type="dxa" w:w="6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Поступление по проекту "ПФС-2"</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35291</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102396</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Поступление по Райфайзен, Жерагызы, IFAD, ЕБРР</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35178</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4989</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95400</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Другие проекты</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1699</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143242</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124202</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202534</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310520</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76000</w:t>
            </w:r>
          </w:p>
        </w:tc>
      </w:tr>
      <w:tr>
        <w:tc>
          <w:tcPr>
            <w:tcW w:type="dxa" w:w="6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Прочие поступления</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43186</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105524</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2810</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2898</w:t>
            </w:r>
          </w:p>
        </w:tc>
      </w:tr>
      <w:tr>
        <w:tc>
          <w:tcPr>
            <w:tcW w:type="dxa" w:w="6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43186</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105524</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2810</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2898</w:t>
            </w:r>
          </w:p>
        </w:tc>
      </w:tr>
      <w:tr>
        <w:tc>
          <w:tcPr>
            <w:tcW w:type="dxa" w:w="6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Привлечение средств у населения и юридических лиц</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Депозиты</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6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6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Поступление по инвестиционной деятельности</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Погашение ценных бумаг</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72570</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4300</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6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%-ый доход от ценных бумаг</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6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Возврат по РЕПО сделкам</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6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%-ый доход от РЕПО сделок</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6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72570</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4321</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6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 ПРИТОКОВ:</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1235756</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1495607</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1625563</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1358721</w:t>
            </w:r>
          </w:p>
        </w:tc>
      </w:tr>
      <w:tr>
        <w:tc>
          <w:tcPr>
            <w:tcW w:type="dxa" w:w="6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ОТТОКИ ДЕНЕЖНЫХ СРЕДСТВ</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Оттоки по кредитной деятельности</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Выдача кредитов</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998329</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1200321</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1195677</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1117919</w:t>
            </w:r>
          </w:p>
        </w:tc>
      </w:tr>
      <w:tr>
        <w:tc>
          <w:tcPr>
            <w:tcW w:type="dxa" w:w="6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Выплата по субсидиарным займам</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Основная сумма</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50531</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47730</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25856</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31902</w:t>
            </w:r>
          </w:p>
        </w:tc>
      </w:tr>
      <w:tr>
        <w:tc>
          <w:tcPr>
            <w:tcW w:type="dxa" w:w="6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Проценты</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17010</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61532</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77794</w:t>
            </w:r>
          </w:p>
        </w:tc>
      </w:tr>
      <w:tr>
        <w:tc>
          <w:tcPr>
            <w:tcW w:type="dxa" w:w="6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50531</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64740</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87388</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109695</w:t>
            </w:r>
          </w:p>
        </w:tc>
      </w:tr>
      <w:tr>
        <w:tc>
          <w:tcPr>
            <w:tcW w:type="dxa" w:w="6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Возврат привлеченных депозитов</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Основная сумма</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6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Проценты</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6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6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Оттоки по инвестиционной деятельности</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Покупка ценных бумаг</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12777</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6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Сделки РЕПО</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6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12777</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6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Прочие оттоки</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Закупки по бюджету</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4380</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7323</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29847</w:t>
            </w:r>
          </w:p>
        </w:tc>
      </w:tr>
      <w:tr>
        <w:tc>
          <w:tcPr>
            <w:tcW w:type="dxa" w:w="6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Расходы на персонал</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36109</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44517</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77430</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102028</w:t>
            </w:r>
          </w:p>
        </w:tc>
      </w:tr>
      <w:tr>
        <w:tc>
          <w:tcPr>
            <w:tcW w:type="dxa" w:w="6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Расходы на здания и сооружения</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5331</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8719</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9732</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10730</w:t>
            </w:r>
          </w:p>
        </w:tc>
      </w:tr>
      <w:tr>
        <w:tc>
          <w:tcPr>
            <w:tcW w:type="dxa" w:w="6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Расходы на мебель, обор-е, транспорт, компь-ры и ПО</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12252</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1056</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2954</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118</w:t>
            </w:r>
          </w:p>
        </w:tc>
      </w:tr>
      <w:tr>
        <w:tc>
          <w:tcPr>
            <w:tcW w:type="dxa" w:w="6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Административные расходы</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14333</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18076</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18224</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15851</w:t>
            </w:r>
          </w:p>
        </w:tc>
      </w:tr>
      <w:tr>
        <w:tc>
          <w:tcPr>
            <w:tcW w:type="dxa" w:w="6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Расходы на аудит</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5395</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3302</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3570</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4400</w:t>
            </w:r>
          </w:p>
        </w:tc>
      </w:tr>
      <w:tr>
        <w:tc>
          <w:tcPr>
            <w:tcW w:type="dxa" w:w="6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Расходы по кредитам</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2199</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1201</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998</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1178</w:t>
            </w:r>
          </w:p>
        </w:tc>
      </w:tr>
      <w:tr>
        <w:tc>
          <w:tcPr>
            <w:tcW w:type="dxa" w:w="6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Прочие операционные расходы</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3079</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21094</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6610</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902</w:t>
            </w:r>
          </w:p>
        </w:tc>
      </w:tr>
      <w:tr>
        <w:tc>
          <w:tcPr>
            <w:tcW w:type="dxa" w:w="6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Налоги</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43768</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62552</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29331</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15204</w:t>
            </w:r>
          </w:p>
        </w:tc>
      </w:tr>
      <w:tr>
        <w:tc>
          <w:tcPr>
            <w:tcW w:type="dxa" w:w="6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Выплата дивидендов</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46284</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17504</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28474</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25037</w:t>
            </w:r>
          </w:p>
        </w:tc>
      </w:tr>
      <w:tr>
        <w:tc>
          <w:tcPr>
            <w:tcW w:type="dxa" w:w="6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Прочие отчисления (межбанковский кредит)</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68500</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63989</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168749</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250800</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248633</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205295</w:t>
            </w:r>
          </w:p>
        </w:tc>
      </w:tr>
      <w:tr>
        <w:tc>
          <w:tcPr>
            <w:tcW w:type="dxa" w:w="6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 ОТТОКОВ:</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1230427</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1515861</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1531698</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1432909</w:t>
            </w:r>
          </w:p>
        </w:tc>
      </w:tr>
      <w:tr>
        <w:tc>
          <w:tcPr>
            <w:tcW w:type="dxa" w:w="6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 денежных средств на конец периода:</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43149</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22894</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116759</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42571</w:t>
            </w:r>
          </w:p>
        </w:tc>
      </w:tr>
    </w:tbl>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272"/>
        <w:gridCol w:w="1272"/>
        <w:gridCol w:w="1272"/>
        <w:gridCol w:w="1272"/>
        <w:gridCol w:w="1272"/>
        <w:gridCol w:w="1272"/>
        <w:gridCol w:w="1272"/>
        <w:gridCol w:w="1272"/>
      </w:tblGrid>
      <w:tr>
        <w:tc>
          <w:tcPr>
            <w:tcW w:type="dxa" w:w="1272"/>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2008</w:t>
            </w:r>
          </w:p>
        </w:tc>
        <w:tc>
          <w:tcPr>
            <w:tcW w:type="dxa" w:w="127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2009</w:t>
            </w:r>
          </w:p>
        </w:tc>
        <w:tc>
          <w:tcPr>
            <w:tcW w:type="dxa" w:w="127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2010</w:t>
            </w:r>
          </w:p>
        </w:tc>
        <w:tc>
          <w:tcPr>
            <w:tcW w:type="dxa" w:w="127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2011</w:t>
            </w:r>
          </w:p>
        </w:tc>
        <w:tc>
          <w:tcPr>
            <w:tcW w:type="dxa" w:w="127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w:t>
            </w:r>
          </w:p>
        </w:tc>
        <w:tc>
          <w:tcPr>
            <w:tcW w:type="dxa" w:w="127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2013</w:t>
            </w:r>
          </w:p>
        </w:tc>
        <w:tc>
          <w:tcPr>
            <w:tcW w:type="dxa" w:w="127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w:t>
            </w:r>
          </w:p>
        </w:tc>
        <w:tc>
          <w:tcPr>
            <w:tcW w:type="dxa" w:w="127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2015</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прогноз</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5000</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5000</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31571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63112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24445</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31600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60198</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49908</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69703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97244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37571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63112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24445</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31600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60198</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49908</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69703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97244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42571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68112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29445</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36600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65198</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54908</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74703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102244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1075774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1147810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1232197</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1345516</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1419180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1484280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1494510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1588440</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299064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342185</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384897</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419468</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451681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475048</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506363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550162</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1374837</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1489995</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1617095</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174985</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1870861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1959328</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2000873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2138602</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19210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385000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500500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650650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806806</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976235</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1093383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1388597</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1388597</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404210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500500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650650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806806</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976235</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1093383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1388597</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1388597</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17706</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19310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20677</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21767</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23216</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23447</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25722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26826</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17706</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19310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20677</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21767</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23216</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23447</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25722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26826</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67200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100800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100800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117600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134400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134400</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67200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100800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100800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117600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134400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134400</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30000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30000</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20000</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50500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50500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50500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50500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50500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50500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50500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50500</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1914454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2144305</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2422922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2744857</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3021612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3244259</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3600092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3738926</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1400000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1500000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1550000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1570000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1700000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1570000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1900000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1870000</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133271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282293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427180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667022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816522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1113755</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1096127</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1243637</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101476</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128190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154566</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179998</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201905</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212179</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231575</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257156</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234748</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410483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581746</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847020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1018427</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1325933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1327702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1500793</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1344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4368</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7728</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11424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15456</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19824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24864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30240</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1344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4368</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7728</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11424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15456</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19824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24864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30240</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30000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30000</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20000</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50000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50000</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15000</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107130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112486</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118111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124016</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130217</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136728</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143564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150742</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11267</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11943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12659</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13419</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14224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15077</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15982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16941</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138</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146</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182</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16643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17642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18701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19823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21012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22273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23609</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25026</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4840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5324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5857</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6442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7087</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7795</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8575</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9432</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1237</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1311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1390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1473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1561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1655</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1754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1860</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947</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1127</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1195</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1267</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1343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1423</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27551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30495</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33231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34111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35088</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35990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37064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39351</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13083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17785</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22258</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22480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22759</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22921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23211</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202821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218120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226293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237816</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248018</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258707</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269985</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283168</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1888913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2182971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2415767</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2716259</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3031901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3224464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3572551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3734201</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68112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29445</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36600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65198</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54908</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74703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102244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106968</w:t>
            </w:r>
          </w:p>
        </w:tc>
      </w:tr>
    </w:tbl>
    <w:p>
      <w:pPr>
        <w:spacing w:after="120"/>
        <w:jc w:val="both"/>
      </w:pPr>
      <w:r>
        <w:rPr>
          <w:rFonts w:ascii="Arial" w:cs="Arial" w:eastAsia="Arial" w:hAnsi="Arial"/>
          <w:sz w:val="24"/>
          <w:szCs w:val="24"/>
        </w:rPr>
        <w:t xml:space="preserve">Приложение III</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221"/>
        <w:gridCol w:w="1480"/>
        <w:gridCol w:w="1620"/>
        <w:gridCol w:w="1620"/>
        <w:gridCol w:w="1620"/>
        <w:gridCol w:w="1616"/>
      </w:tblGrid>
      <w:tr>
        <w:tc>
          <w:tcPr>
            <w:tcW w:type="dxa" w:w="2221"/>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Приватизация 51%</w:t>
            </w:r>
          </w:p>
        </w:tc>
        <w:tc>
          <w:tcPr>
            <w:tcW w:type="dxa" w:w="148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Оценка</w:t>
            </w:r>
          </w:p>
        </w:tc>
        <w:tc>
          <w:tcPr>
            <w:tcW w:type="dxa" w:w="162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c>
          <w:tcPr>
            <w:tcW w:type="dxa" w:w="162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c>
          <w:tcPr>
            <w:tcW w:type="dxa" w:w="162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c>
          <w:tcPr>
            <w:tcW w:type="dxa" w:w="161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r>
      <w:tr>
        <w:tc>
          <w:tcPr>
            <w:vMerge w:val="continue"/>
            <w:tcBorders>
              <w:top w:val="single" w:color="CBBF9E" w:sz="4"/>
              <w:left w:val="single" w:color="CBBF9E" w:sz="4"/>
              <w:bottom w:val="single" w:color="CBBF9E" w:sz="4"/>
              <w:right w:val="single" w:color="CBBF9E" w:sz="4"/>
            </w:tcBorders>
          </w:tcP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2006</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2007</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2008</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2009</w:t>
            </w:r>
          </w:p>
        </w:tc>
        <w:tc>
          <w:tcPr>
            <w:tcW w:type="dxa" w:w="16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2010</w:t>
            </w:r>
          </w:p>
        </w:tc>
      </w:tr>
      <w:tr>
        <w:tc>
          <w:tcPr>
            <w:tcW w:type="dxa" w:w="22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 кредитный портфель (тыс. сом)</w:t>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1957303</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2074310</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2239825</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2310164</w:t>
            </w:r>
          </w:p>
        </w:tc>
        <w:tc>
          <w:tcPr>
            <w:tcW w:type="dxa" w:w="16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2350000</w:t>
            </w:r>
          </w:p>
        </w:tc>
      </w:tr>
      <w:tr>
        <w:tc>
          <w:tcPr>
            <w:tcW w:type="dxa" w:w="22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Рост кредитного портфеля</w:t>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12,46%</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5,53%</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7,98%</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3,14%</w:t>
            </w:r>
          </w:p>
        </w:tc>
        <w:tc>
          <w:tcPr>
            <w:tcW w:type="dxa" w:w="16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1,72%</w:t>
            </w:r>
          </w:p>
        </w:tc>
      </w:tr>
      <w:tr>
        <w:tc>
          <w:tcPr>
            <w:tcW w:type="dxa" w:w="22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2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Ежегодное привлечение заемных средств</w:t>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$5966048</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$3533333</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$3851333</w:t>
            </w:r>
          </w:p>
        </w:tc>
        <w:tc>
          <w:tcPr>
            <w:tcW w:type="dxa" w:w="16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$4197953</w:t>
            </w:r>
          </w:p>
        </w:tc>
      </w:tr>
      <w:tr>
        <w:tc>
          <w:tcPr>
            <w:tcW w:type="dxa" w:w="22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Ежегодное привлечение депозитов</w:t>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$1200000</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$1500000</w:t>
            </w:r>
          </w:p>
        </w:tc>
        <w:tc>
          <w:tcPr>
            <w:tcW w:type="dxa" w:w="16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$1500000</w:t>
            </w:r>
          </w:p>
        </w:tc>
      </w:tr>
      <w:tr>
        <w:tc>
          <w:tcPr>
            <w:tcW w:type="dxa" w:w="22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$5966048</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$4733333</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$5351333</w:t>
            </w:r>
          </w:p>
        </w:tc>
        <w:tc>
          <w:tcPr>
            <w:tcW w:type="dxa" w:w="16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$5697953</w:t>
            </w:r>
          </w:p>
        </w:tc>
      </w:tr>
      <w:tr>
        <w:tc>
          <w:tcPr>
            <w:tcW w:type="dxa" w:w="22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 депозитная база</w:t>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$1200000</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$2700000</w:t>
            </w:r>
          </w:p>
        </w:tc>
        <w:tc>
          <w:tcPr>
            <w:tcW w:type="dxa" w:w="16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$4200000</w:t>
            </w:r>
          </w:p>
        </w:tc>
      </w:tr>
      <w:tr>
        <w:tc>
          <w:tcPr>
            <w:tcW w:type="dxa" w:w="22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Рост депозитной базы</w:t>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125%</w:t>
            </w:r>
          </w:p>
        </w:tc>
        <w:tc>
          <w:tcPr>
            <w:tcW w:type="dxa" w:w="16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w:t>
            </w:r>
          </w:p>
        </w:tc>
      </w:tr>
      <w:tr>
        <w:tc>
          <w:tcPr>
            <w:tcW w:type="dxa" w:w="22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2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Количество филиалов</w:t>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16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r>
      <w:tr>
        <w:tc>
          <w:tcPr>
            <w:tcW w:type="dxa" w:w="22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Количество представительств</w:t>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68</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68</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w:t>
            </w:r>
          </w:p>
        </w:tc>
        <w:tc>
          <w:tcPr>
            <w:tcW w:type="dxa" w:w="16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w:t>
            </w:r>
          </w:p>
        </w:tc>
      </w:tr>
      <w:tr>
        <w:tc>
          <w:tcPr>
            <w:tcW w:type="dxa" w:w="22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Количество всего сотрудников</w:t>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374</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396</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420</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418</w:t>
            </w:r>
          </w:p>
        </w:tc>
        <w:tc>
          <w:tcPr>
            <w:tcW w:type="dxa" w:w="16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416</w:t>
            </w:r>
          </w:p>
        </w:tc>
      </w:tr>
      <w:tr>
        <w:tc>
          <w:tcPr>
            <w:tcW w:type="dxa" w:w="22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2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Размер среднего кредита (сом)</w:t>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52236</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53281</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54347</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55434</w:t>
            </w:r>
          </w:p>
        </w:tc>
        <w:tc>
          <w:tcPr>
            <w:tcW w:type="dxa" w:w="16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56542</w:t>
            </w:r>
          </w:p>
        </w:tc>
      </w:tr>
      <w:tr>
        <w:tc>
          <w:tcPr>
            <w:tcW w:type="dxa" w:w="22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Размер среднего кредита ($)</w:t>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$1265</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$1300</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$1294</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$1320</w:t>
            </w:r>
          </w:p>
        </w:tc>
        <w:tc>
          <w:tcPr>
            <w:tcW w:type="dxa" w:w="16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$1346</w:t>
            </w:r>
          </w:p>
        </w:tc>
      </w:tr>
      <w:tr>
        <w:tc>
          <w:tcPr>
            <w:tcW w:type="dxa" w:w="22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2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Количество заемщиков</w:t>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39610</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40981</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43383</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43868</w:t>
            </w:r>
          </w:p>
        </w:tc>
        <w:tc>
          <w:tcPr>
            <w:tcW w:type="dxa" w:w="16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43749</w:t>
            </w:r>
          </w:p>
        </w:tc>
      </w:tr>
      <w:tr>
        <w:tc>
          <w:tcPr>
            <w:tcW w:type="dxa" w:w="22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Размер среднего депозита (сом)</w:t>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26640</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27173</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27717</w:t>
            </w:r>
          </w:p>
        </w:tc>
        <w:tc>
          <w:tcPr>
            <w:tcW w:type="dxa" w:w="16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28271</w:t>
            </w:r>
          </w:p>
        </w:tc>
      </w:tr>
      <w:tr>
        <w:tc>
          <w:tcPr>
            <w:tcW w:type="dxa" w:w="22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Размер среднего депозита ($)</w:t>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$650</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$647</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$660</w:t>
            </w:r>
          </w:p>
        </w:tc>
        <w:tc>
          <w:tcPr>
            <w:tcW w:type="dxa" w:w="16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$673</w:t>
            </w:r>
          </w:p>
        </w:tc>
      </w:tr>
      <w:tr>
        <w:tc>
          <w:tcPr>
            <w:tcW w:type="dxa" w:w="22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2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Количество клиентов по вкладам</w:t>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1855</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4091</w:t>
            </w:r>
          </w:p>
        </w:tc>
        <w:tc>
          <w:tcPr>
            <w:tcW w:type="dxa" w:w="16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6240</w:t>
            </w:r>
          </w:p>
        </w:tc>
      </w:tr>
      <w:tr>
        <w:tc>
          <w:tcPr>
            <w:tcW w:type="dxa" w:w="22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2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 клиентов</w:t>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39610</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40981</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44310</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45914</w:t>
            </w:r>
          </w:p>
        </w:tc>
        <w:tc>
          <w:tcPr>
            <w:tcW w:type="dxa" w:w="16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46869</w:t>
            </w:r>
          </w:p>
        </w:tc>
      </w:tr>
    </w:tbl>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197"/>
        <w:gridCol w:w="1197"/>
        <w:gridCol w:w="1197"/>
        <w:gridCol w:w="1317"/>
        <w:gridCol w:w="1317"/>
        <w:gridCol w:w="3952"/>
      </w:tblGrid>
      <w:tr>
        <w:tc>
          <w:tcPr>
            <w:tcW w:type="dxa" w:w="1197"/>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Прогноз</w:t>
            </w:r>
          </w:p>
        </w:tc>
        <w:tc>
          <w:tcPr>
            <w:tcW w:type="dxa" w:w="119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c>
          <w:tcPr>
            <w:tcW w:type="dxa" w:w="119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c>
          <w:tcPr>
            <w:tcW w:type="dxa" w:w="131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c>
          <w:tcPr>
            <w:tcW w:type="dxa" w:w="131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c>
          <w:tcPr>
            <w:tcW w:type="dxa" w:w="395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за 9 лет</w:t>
            </w:r>
          </w:p>
        </w:tc>
      </w:tr>
      <w:tr>
        <w:tc>
          <w:tcPr>
            <w:tcW w:type="dxa" w:w="11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2011</w:t>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w:t>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2013</w:t>
            </w:r>
          </w:p>
        </w:tc>
        <w:tc>
          <w:tcPr>
            <w:tcW w:type="dxa" w:w="13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w:t>
            </w:r>
          </w:p>
        </w:tc>
        <w:tc>
          <w:tcPr>
            <w:tcW w:type="dxa" w:w="13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2015</w:t>
            </w:r>
          </w:p>
        </w:tc>
        <w:tc>
          <w:tcPr>
            <w:tcW w:type="dxa" w:w="39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2007-2015</w:t>
            </w:r>
          </w:p>
        </w:tc>
      </w:tr>
      <w:tr>
        <w:tc>
          <w:tcPr>
            <w:tcW w:type="dxa" w:w="11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2268458</w:t>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2213784</w:t>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2149153</w:t>
            </w:r>
          </w:p>
        </w:tc>
        <w:tc>
          <w:tcPr>
            <w:tcW w:type="dxa" w:w="13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2144048</w:t>
            </w:r>
          </w:p>
        </w:tc>
        <w:tc>
          <w:tcPr>
            <w:tcW w:type="dxa" w:w="13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2112577</w:t>
            </w:r>
          </w:p>
        </w:tc>
        <w:tc>
          <w:tcPr>
            <w:tcW w:type="dxa" w:w="39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Средний годовой</w:t>
            </w:r>
          </w:p>
        </w:tc>
      </w:tr>
      <w:tr>
        <w:tc>
          <w:tcPr>
            <w:tcW w:type="dxa" w:w="11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-3,47%</w:t>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-2,41%</w:t>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-2,92%</w:t>
            </w:r>
          </w:p>
        </w:tc>
        <w:tc>
          <w:tcPr>
            <w:tcW w:type="dxa" w:w="13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-0,24%</w:t>
            </w:r>
          </w:p>
        </w:tc>
        <w:tc>
          <w:tcPr>
            <w:tcW w:type="dxa" w:w="13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-1,47%</w:t>
            </w:r>
          </w:p>
        </w:tc>
        <w:tc>
          <w:tcPr>
            <w:tcW w:type="dxa" w:w="39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0,87%</w:t>
            </w:r>
          </w:p>
        </w:tc>
      </w:tr>
      <w:tr>
        <w:tc>
          <w:tcPr>
            <w:tcW w:type="dxa" w:w="11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Новое финан-е от частного сектора</w:t>
            </w:r>
          </w:p>
        </w:tc>
      </w:tr>
      <w:tr>
        <w:tc>
          <w:tcPr>
            <w:tcW w:type="dxa" w:w="11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$4500206</w:t>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$4950227</w:t>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$5247240</w:t>
            </w:r>
          </w:p>
        </w:tc>
        <w:tc>
          <w:tcPr>
            <w:tcW w:type="dxa" w:w="13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$5771964</w:t>
            </w:r>
          </w:p>
        </w:tc>
        <w:tc>
          <w:tcPr>
            <w:tcW w:type="dxa" w:w="13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$5771964</w:t>
            </w:r>
          </w:p>
        </w:tc>
        <w:tc>
          <w:tcPr>
            <w:tcW w:type="dxa" w:w="39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$37824221</w:t>
            </w:r>
          </w:p>
        </w:tc>
      </w:tr>
      <w:tr>
        <w:tc>
          <w:tcPr>
            <w:tcW w:type="dxa" w:w="11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$1800000</w:t>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$1800000</w:t>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$2100000</w:t>
            </w:r>
          </w:p>
        </w:tc>
        <w:tc>
          <w:tcPr>
            <w:tcW w:type="dxa" w:w="13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$2400000</w:t>
            </w:r>
          </w:p>
        </w:tc>
        <w:tc>
          <w:tcPr>
            <w:tcW w:type="dxa" w:w="13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$2400000</w:t>
            </w:r>
          </w:p>
        </w:tc>
        <w:tc>
          <w:tcPr>
            <w:tcW w:type="dxa" w:w="39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$14700000</w:t>
            </w:r>
          </w:p>
        </w:tc>
      </w:tr>
      <w:tr>
        <w:tc>
          <w:tcPr>
            <w:tcW w:type="dxa" w:w="11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$6300206</w:t>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$6750227</w:t>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$7347240</w:t>
            </w:r>
          </w:p>
        </w:tc>
        <w:tc>
          <w:tcPr>
            <w:tcW w:type="dxa" w:w="13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$8171964</w:t>
            </w:r>
          </w:p>
        </w:tc>
        <w:tc>
          <w:tcPr>
            <w:tcW w:type="dxa" w:w="13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$8171964</w:t>
            </w:r>
          </w:p>
        </w:tc>
        <w:tc>
          <w:tcPr>
            <w:tcW w:type="dxa" w:w="39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$52524221</w:t>
            </w:r>
          </w:p>
        </w:tc>
      </w:tr>
      <w:tr>
        <w:tc>
          <w:tcPr>
            <w:tcW w:type="dxa" w:w="11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$6000000</w:t>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$7800000</w:t>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$9900000</w:t>
            </w:r>
          </w:p>
        </w:tc>
        <w:tc>
          <w:tcPr>
            <w:tcW w:type="dxa" w:w="13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$12300000</w:t>
            </w:r>
          </w:p>
        </w:tc>
        <w:tc>
          <w:tcPr>
            <w:tcW w:type="dxa" w:w="13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$14700000</w:t>
            </w:r>
          </w:p>
        </w:tc>
        <w:tc>
          <w:tcPr>
            <w:tcW w:type="dxa" w:w="39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43%</w:t>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w:t>
            </w:r>
          </w:p>
        </w:tc>
        <w:tc>
          <w:tcPr>
            <w:tcW w:type="dxa" w:w="13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w:t>
            </w:r>
          </w:p>
        </w:tc>
        <w:tc>
          <w:tcPr>
            <w:tcW w:type="dxa" w:w="13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39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Новые филиалы/офисы</w:t>
            </w:r>
          </w:p>
        </w:tc>
      </w:tr>
      <w:tr>
        <w:tc>
          <w:tcPr>
            <w:tcW w:type="dxa" w:w="11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13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13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39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r>
        <w:tc>
          <w:tcPr>
            <w:tcW w:type="dxa" w:w="11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60</w:t>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w:t>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w:t>
            </w:r>
          </w:p>
        </w:tc>
        <w:tc>
          <w:tcPr>
            <w:tcW w:type="dxa" w:w="13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w:t>
            </w:r>
          </w:p>
        </w:tc>
        <w:tc>
          <w:tcPr>
            <w:tcW w:type="dxa" w:w="13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w:t>
            </w:r>
          </w:p>
        </w:tc>
        <w:tc>
          <w:tcPr>
            <w:tcW w:type="dxa" w:w="39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r>
      <w:tr>
        <w:tc>
          <w:tcPr>
            <w:tcW w:type="dxa" w:w="11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414</w:t>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412</w:t>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410</w:t>
            </w:r>
          </w:p>
        </w:tc>
        <w:tc>
          <w:tcPr>
            <w:tcW w:type="dxa" w:w="13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408</w:t>
            </w:r>
          </w:p>
        </w:tc>
        <w:tc>
          <w:tcPr>
            <w:tcW w:type="dxa" w:w="13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406</w:t>
            </w:r>
          </w:p>
        </w:tc>
        <w:tc>
          <w:tcPr>
            <w:tcW w:type="dxa" w:w="39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новых сотрудников</w:t>
            </w:r>
          </w:p>
        </w:tc>
      </w:tr>
      <w:tr>
        <w:tc>
          <w:tcPr>
            <w:tcW w:type="dxa" w:w="11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57673</w:t>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58826</w:t>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60003</w:t>
            </w:r>
          </w:p>
        </w:tc>
        <w:tc>
          <w:tcPr>
            <w:tcW w:type="dxa" w:w="13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61203</w:t>
            </w:r>
          </w:p>
        </w:tc>
        <w:tc>
          <w:tcPr>
            <w:tcW w:type="dxa" w:w="13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62427</w:t>
            </w:r>
          </w:p>
        </w:tc>
        <w:tc>
          <w:tcPr>
            <w:tcW w:type="dxa" w:w="39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w:t>
            </w:r>
          </w:p>
        </w:tc>
      </w:tr>
      <w:tr>
        <w:tc>
          <w:tcPr>
            <w:tcW w:type="dxa" w:w="11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$1373</w:t>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$1401</w:t>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$1429</w:t>
            </w:r>
          </w:p>
        </w:tc>
        <w:tc>
          <w:tcPr>
            <w:tcW w:type="dxa" w:w="13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$1457</w:t>
            </w:r>
          </w:p>
        </w:tc>
        <w:tc>
          <w:tcPr>
            <w:tcW w:type="dxa" w:w="13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$1486</w:t>
            </w:r>
          </w:p>
        </w:tc>
        <w:tc>
          <w:tcPr>
            <w:tcW w:type="dxa" w:w="39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Новые кредит. клиенты</w:t>
            </w:r>
          </w:p>
        </w:tc>
      </w:tr>
      <w:tr>
        <w:tc>
          <w:tcPr>
            <w:tcW w:type="dxa" w:w="11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41403</w:t>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39613</w:t>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37703</w:t>
            </w:r>
          </w:p>
        </w:tc>
        <w:tc>
          <w:tcPr>
            <w:tcW w:type="dxa" w:w="13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36875</w:t>
            </w:r>
          </w:p>
        </w:tc>
        <w:tc>
          <w:tcPr>
            <w:tcW w:type="dxa" w:w="13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35622</w:t>
            </w:r>
          </w:p>
        </w:tc>
        <w:tc>
          <w:tcPr>
            <w:tcW w:type="dxa" w:w="39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-3988</w:t>
            </w:r>
          </w:p>
        </w:tc>
      </w:tr>
      <w:tr>
        <w:tc>
          <w:tcPr>
            <w:tcW w:type="dxa" w:w="11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28837</w:t>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29413</w:t>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30002</w:t>
            </w:r>
          </w:p>
        </w:tc>
        <w:tc>
          <w:tcPr>
            <w:tcW w:type="dxa" w:w="13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30602</w:t>
            </w:r>
          </w:p>
        </w:tc>
        <w:tc>
          <w:tcPr>
            <w:tcW w:type="dxa" w:w="13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31214</w:t>
            </w:r>
          </w:p>
        </w:tc>
        <w:tc>
          <w:tcPr>
            <w:tcW w:type="dxa" w:w="39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$687</w:t>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$700</w:t>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$714</w:t>
            </w:r>
          </w:p>
        </w:tc>
        <w:tc>
          <w:tcPr>
            <w:tcW w:type="dxa" w:w="13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$729</w:t>
            </w:r>
          </w:p>
        </w:tc>
        <w:tc>
          <w:tcPr>
            <w:tcW w:type="dxa" w:w="13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$743</w:t>
            </w:r>
          </w:p>
        </w:tc>
        <w:tc>
          <w:tcPr>
            <w:tcW w:type="dxa" w:w="39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Новые депозитные клиенты</w:t>
            </w:r>
          </w:p>
        </w:tc>
      </w:tr>
      <w:tr>
        <w:tc>
          <w:tcPr>
            <w:tcW w:type="dxa" w:w="11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8739</w:t>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11138</w:t>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13859</w:t>
            </w:r>
          </w:p>
        </w:tc>
        <w:tc>
          <w:tcPr>
            <w:tcW w:type="dxa" w:w="13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16882</w:t>
            </w:r>
          </w:p>
        </w:tc>
        <w:tc>
          <w:tcPr>
            <w:tcW w:type="dxa" w:w="13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19780</w:t>
            </w:r>
          </w:p>
        </w:tc>
        <w:tc>
          <w:tcPr>
            <w:tcW w:type="dxa" w:w="39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19780</w:t>
            </w:r>
          </w:p>
        </w:tc>
      </w:tr>
      <w:tr>
        <w:tc>
          <w:tcPr>
            <w:tcW w:type="dxa" w:w="11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новых клиентов</w:t>
            </w:r>
          </w:p>
        </w:tc>
      </w:tr>
      <w:tr>
        <w:tc>
          <w:tcPr>
            <w:tcW w:type="dxa" w:w="11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45773</w:t>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45182</w:t>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44632</w:t>
            </w:r>
          </w:p>
        </w:tc>
        <w:tc>
          <w:tcPr>
            <w:tcW w:type="dxa" w:w="13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45316</w:t>
            </w:r>
          </w:p>
        </w:tc>
        <w:tc>
          <w:tcPr>
            <w:tcW w:type="dxa" w:w="13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45512</w:t>
            </w:r>
          </w:p>
        </w:tc>
        <w:tc>
          <w:tcPr>
            <w:tcW w:type="dxa" w:w="39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5902</w:t>
            </w:r>
          </w:p>
        </w:tc>
      </w:tr>
    </w:tbl>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901"/>
        <w:gridCol w:w="1755"/>
        <w:gridCol w:w="1755"/>
        <w:gridCol w:w="1755"/>
        <w:gridCol w:w="2013"/>
      </w:tblGrid>
      <w:tr>
        <w:tc>
          <w:tcPr>
            <w:tcW w:type="dxa" w:w="2901"/>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БАЛАНС - 51% сценарий приватизации</w:t>
            </w:r>
          </w:p>
        </w:tc>
        <w:tc>
          <w:tcPr>
            <w:tcW w:type="dxa" w:w="175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2004</w:t>
            </w:r>
          </w:p>
        </w:tc>
        <w:tc>
          <w:tcPr>
            <w:tcW w:type="dxa" w:w="175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2005</w:t>
            </w:r>
          </w:p>
        </w:tc>
        <w:tc>
          <w:tcPr>
            <w:tcW w:type="dxa" w:w="175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2006</w:t>
            </w:r>
          </w:p>
        </w:tc>
        <w:tc>
          <w:tcPr>
            <w:tcW w:type="dxa" w:w="201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2007</w:t>
            </w:r>
          </w:p>
        </w:tc>
      </w:tr>
      <w:tr>
        <w:tc>
          <w:tcPr>
            <w:vMerge w:val="continue"/>
            <w:tcBorders>
              <w:top w:val="single" w:color="CBBF9E" w:sz="4"/>
              <w:left w:val="single" w:color="CBBF9E" w:sz="4"/>
              <w:bottom w:val="single" w:color="CBBF9E" w:sz="4"/>
              <w:right w:val="single" w:color="CBBF9E" w:sz="4"/>
            </w:tcBorders>
          </w:tcP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оценка</w:t>
            </w:r>
          </w:p>
        </w:tc>
      </w:tr>
      <w:tr>
        <w:tc>
          <w:tcPr>
            <w:tcW w:type="dxa" w:w="29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АКТИВЫ</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9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Денежные средства и активы в расчетах</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2823</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1886</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1872</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64008</w:t>
            </w:r>
          </w:p>
        </w:tc>
      </w:tr>
      <w:tr>
        <w:tc>
          <w:tcPr>
            <w:tcW w:type="dxa" w:w="29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Корреспондентский счет в НБКР</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29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Счета ностро в коммерческих банках</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40326</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29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Депозиты в фин-х учр-х и банках</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4000</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20608</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112589</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29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Кредиты</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1527700</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1839799</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2069052</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2183485</w:t>
            </w:r>
          </w:p>
        </w:tc>
      </w:tr>
      <w:tr>
        <w:tc>
          <w:tcPr>
            <w:tcW w:type="dxa" w:w="29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минус РППУ</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71079</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67275</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111749</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109174</w:t>
            </w:r>
          </w:p>
        </w:tc>
      </w:tr>
      <w:tr>
        <w:tc>
          <w:tcPr>
            <w:tcW w:type="dxa" w:w="29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 чистые кредиты</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1456621</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1772524</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1957303</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2074310</w:t>
            </w:r>
          </w:p>
        </w:tc>
      </w:tr>
      <w:tr>
        <w:tc>
          <w:tcPr>
            <w:tcW w:type="dxa" w:w="29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Ценные бумаги</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1291</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29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Операции по РЕПО - соглашению</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29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Начисленные проценты к получению</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42303</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46784</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46186</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28160</w:t>
            </w:r>
          </w:p>
        </w:tc>
      </w:tr>
      <w:tr>
        <w:tc>
          <w:tcPr>
            <w:tcW w:type="dxa" w:w="29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Другие активы</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154945</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141924</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137850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195129</w:t>
            </w:r>
          </w:p>
        </w:tc>
      </w:tr>
      <w:tr>
        <w:tc>
          <w:tcPr>
            <w:tcW w:type="dxa" w:w="29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 АКТИВЫ:</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1702310</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1983726</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2255799</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2361608</w:t>
            </w:r>
          </w:p>
        </w:tc>
      </w:tr>
      <w:tr>
        <w:tc>
          <w:tcPr>
            <w:tcW w:type="dxa" w:w="29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ОБЯЗАТЕЛЬСТВА</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9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Кредиты от международных организаций развития</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946628</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1138624</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1335534</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1379632</w:t>
            </w:r>
          </w:p>
        </w:tc>
      </w:tr>
      <w:tr>
        <w:tc>
          <w:tcPr>
            <w:tcW w:type="dxa" w:w="29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Депозиты</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29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Другие обязательства</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235285</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228191</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231681</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266096</w:t>
            </w:r>
          </w:p>
        </w:tc>
      </w:tr>
      <w:tr>
        <w:tc>
          <w:tcPr>
            <w:tcW w:type="dxa" w:w="29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1181913</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1366816</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1567215</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1645729</w:t>
            </w:r>
          </w:p>
        </w:tc>
      </w:tr>
      <w:tr>
        <w:tc>
          <w:tcPr>
            <w:tcW w:type="dxa" w:w="29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КАПИТАЛ</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9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Уставный капитал</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300000</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300000</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300000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300000</w:t>
            </w:r>
          </w:p>
        </w:tc>
      </w:tr>
      <w:tr>
        <w:tc>
          <w:tcPr>
            <w:tcW w:type="dxa" w:w="29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Нераспределенная прибыль (убыток), резервы прошлых лет</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136378</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203016</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288437</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363548</w:t>
            </w:r>
          </w:p>
        </w:tc>
      </w:tr>
      <w:tr>
        <w:tc>
          <w:tcPr>
            <w:tcW w:type="dxa" w:w="29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Нераспределенная прибыль (убыток), резервы текущего года</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84019</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113895</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100148</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52332</w:t>
            </w:r>
          </w:p>
        </w:tc>
      </w:tr>
      <w:tr>
        <w:tc>
          <w:tcPr>
            <w:tcW w:type="dxa" w:w="29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520397</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616911</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688585</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715879</w:t>
            </w:r>
          </w:p>
        </w:tc>
      </w:tr>
      <w:tr>
        <w:tc>
          <w:tcPr>
            <w:tcW w:type="dxa" w:w="29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 ОБЯЗАТЕЛЬСТВА И КАПИТАЛ:</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1702310</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1983726</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2255799</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2361608</w:t>
            </w:r>
          </w:p>
        </w:tc>
      </w:tr>
    </w:tbl>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272"/>
        <w:gridCol w:w="1272"/>
        <w:gridCol w:w="1272"/>
        <w:gridCol w:w="1272"/>
        <w:gridCol w:w="1272"/>
        <w:gridCol w:w="1272"/>
        <w:gridCol w:w="1272"/>
        <w:gridCol w:w="1272"/>
      </w:tblGrid>
      <w:tr>
        <w:tc>
          <w:tcPr>
            <w:tcW w:type="dxa" w:w="1272"/>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2008</w:t>
            </w:r>
          </w:p>
        </w:tc>
        <w:tc>
          <w:tcPr>
            <w:tcW w:type="dxa" w:w="127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2009</w:t>
            </w:r>
          </w:p>
        </w:tc>
        <w:tc>
          <w:tcPr>
            <w:tcW w:type="dxa" w:w="127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2010</w:t>
            </w:r>
          </w:p>
        </w:tc>
        <w:tc>
          <w:tcPr>
            <w:tcW w:type="dxa" w:w="127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2011</w:t>
            </w:r>
          </w:p>
        </w:tc>
        <w:tc>
          <w:tcPr>
            <w:tcW w:type="dxa" w:w="127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w:t>
            </w:r>
          </w:p>
        </w:tc>
        <w:tc>
          <w:tcPr>
            <w:tcW w:type="dxa" w:w="127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2013</w:t>
            </w:r>
          </w:p>
        </w:tc>
        <w:tc>
          <w:tcPr>
            <w:tcW w:type="dxa" w:w="127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w:t>
            </w:r>
          </w:p>
        </w:tc>
        <w:tc>
          <w:tcPr>
            <w:tcW w:type="dxa" w:w="127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2015</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прогноз</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38552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30681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7430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11988</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3467</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8657</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4089</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8672</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5040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11340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17640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25200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32760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41580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51660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61740</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5000</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2357711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2431751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2473684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2387851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2330299</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2262267</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2256893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2223765</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117886</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121588</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123684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119393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116515</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113113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112845</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111188</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2239825</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2310164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2350000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2268458</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2213784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2149153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2144048</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2112577</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51088</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53881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55186</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54692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53079</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51666</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50841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50407</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238700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290522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347231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414790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495354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591509</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706357</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843622</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2578206</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2701589</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2782487</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2780129</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2803443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2847565</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2961994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3082018</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1483081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1490822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1449892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1305374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1183922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1058657</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980879</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889959</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50400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113400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176400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252000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327600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415800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516600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617400</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279604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284527</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298917</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329622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372561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433436</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511638</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614927</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1813085</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1888749</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1925209</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1886997</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1884083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1907893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2009117</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2122286</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300000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300000</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402796</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449540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497015</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542213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580402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609621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632160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647698</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62326</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63299</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60264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50919</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38958</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30052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20718</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12034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765122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812840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857279</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893132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919360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939673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952878</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959732</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2578206</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2701589</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2782487</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2780129</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2803443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2847565</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2961994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3082018</w:t>
            </w:r>
          </w:p>
        </w:tc>
      </w:tr>
    </w:tbl>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701"/>
        <w:gridCol w:w="1541"/>
        <w:gridCol w:w="1543"/>
        <w:gridCol w:w="1543"/>
        <w:gridCol w:w="1421"/>
        <w:gridCol w:w="1429"/>
      </w:tblGrid>
      <w:tr>
        <w:tc>
          <w:tcPr>
            <w:tcW w:type="dxa" w:w="2701"/>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ОТЧЕТ О ПРИБЫЛЯХ и УБЫТКАХ (51% сценарий приватизации)</w:t>
            </w:r>
          </w:p>
        </w:tc>
        <w:tc>
          <w:tcPr>
            <w:tcW w:type="dxa" w:w="154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2004</w:t>
            </w:r>
          </w:p>
        </w:tc>
        <w:tc>
          <w:tcPr>
            <w:tcW w:type="dxa" w:w="154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2005</w:t>
            </w:r>
          </w:p>
        </w:tc>
        <w:tc>
          <w:tcPr>
            <w:tcW w:type="dxa" w:w="154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2006</w:t>
            </w:r>
          </w:p>
        </w:tc>
        <w:tc>
          <w:tcPr>
            <w:tcW w:type="dxa" w:w="142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2007</w:t>
            </w:r>
          </w:p>
        </w:tc>
        <w:tc>
          <w:tcPr>
            <w:tcW w:type="dxa" w:w="142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2008</w:t>
            </w:r>
          </w:p>
        </w:tc>
      </w:tr>
      <w:tr>
        <w:tc>
          <w:tcPr>
            <w:vMerge w:val="continue"/>
            <w:tcBorders>
              <w:top w:val="single" w:color="CBBF9E" w:sz="4"/>
              <w:left w:val="single" w:color="CBBF9E" w:sz="4"/>
              <w:bottom w:val="single" w:color="CBBF9E" w:sz="4"/>
              <w:right w:val="single" w:color="CBBF9E" w:sz="4"/>
            </w:tcBorders>
          </w:tcPr>
          <w:p/>
        </w:tc>
        <w:tc>
          <w:tcPr>
            <w:tcW w:type="dxa" w:w="1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w:t>
            </w:r>
          </w:p>
        </w:tc>
        <w:tc>
          <w:tcPr>
            <w:tcW w:type="dxa" w:w="1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оценка</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r>
      <w:tr>
        <w:tc>
          <w:tcPr>
            <w:tcW w:type="dxa" w:w="27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 ПРОЦЕНТНЫЕ ДОХОДЫ</w:t>
            </w:r>
          </w:p>
        </w:tc>
        <w:tc>
          <w:tcPr>
            <w:tcW w:type="dxa" w:w="1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255851,81</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279242,25</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279790,7</w:t>
            </w:r>
          </w:p>
        </w:tc>
        <w:tc>
          <w:tcPr>
            <w:tcW w:type="dxa" w:w="1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304497,54</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341089,68</w:t>
            </w:r>
          </w:p>
        </w:tc>
      </w:tr>
      <w:tr>
        <w:tc>
          <w:tcPr>
            <w:tcW w:type="dxa" w:w="27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 ПРОЦЕНТНЫЕ РАСХОДЫ</w:t>
            </w:r>
          </w:p>
        </w:tc>
        <w:tc>
          <w:tcPr>
            <w:tcW w:type="dxa" w:w="1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54914,79</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47206,40</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68711,1</w:t>
            </w:r>
          </w:p>
        </w:tc>
        <w:tc>
          <w:tcPr>
            <w:tcW w:type="dxa" w:w="1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81690,46</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92849,68</w:t>
            </w:r>
          </w:p>
        </w:tc>
      </w:tr>
      <w:tr>
        <w:tc>
          <w:tcPr>
            <w:tcW w:type="dxa" w:w="27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ЧИСТЫЙ ПРОЦЕНТНЫЙ ДОХОД</w:t>
            </w:r>
          </w:p>
        </w:tc>
        <w:tc>
          <w:tcPr>
            <w:tcW w:type="dxa" w:w="1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200937,02</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232035,85</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211079,7</w:t>
            </w:r>
          </w:p>
        </w:tc>
        <w:tc>
          <w:tcPr>
            <w:tcW w:type="dxa" w:w="1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222807,08</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248240,00</w:t>
            </w:r>
          </w:p>
        </w:tc>
      </w:tr>
      <w:tr>
        <w:tc>
          <w:tcPr>
            <w:tcW w:type="dxa" w:w="27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Минус: Расходы по резерву на покрытие потенциальных кредитных и лизинговых потерь и убытков (РППУ)</w:t>
            </w:r>
          </w:p>
        </w:tc>
        <w:tc>
          <w:tcPr>
            <w:tcW w:type="dxa" w:w="1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7214,43</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-3132,34</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-26098,4</w:t>
            </w:r>
          </w:p>
        </w:tc>
        <w:tc>
          <w:tcPr>
            <w:tcW w:type="dxa" w:w="1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13434,42</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11352,99</w:t>
            </w:r>
          </w:p>
        </w:tc>
      </w:tr>
      <w:tr>
        <w:tc>
          <w:tcPr>
            <w:tcW w:type="dxa" w:w="27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ЧИСТЫЙ ПРОЦЕНТНЫЙ ДОХОД ПОСЛЕ ОТЧИСЛЕНИЙ В РППУ</w:t>
            </w:r>
          </w:p>
        </w:tc>
        <w:tc>
          <w:tcPr>
            <w:tcW w:type="dxa" w:w="1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193722,59</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235168,19</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237178,0</w:t>
            </w:r>
          </w:p>
        </w:tc>
        <w:tc>
          <w:tcPr>
            <w:tcW w:type="dxa" w:w="1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209372,66</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236887,01</w:t>
            </w:r>
          </w:p>
        </w:tc>
      </w:tr>
      <w:tr>
        <w:tc>
          <w:tcPr>
            <w:tcW w:type="dxa" w:w="27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 ОПЕРАЦИОННЫЕ ДОХОДЫ</w:t>
            </w:r>
          </w:p>
        </w:tc>
        <w:tc>
          <w:tcPr>
            <w:tcW w:type="dxa" w:w="1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13327,54</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15625,18</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11448,3</w:t>
            </w:r>
          </w:p>
        </w:tc>
        <w:tc>
          <w:tcPr>
            <w:tcW w:type="dxa" w:w="1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8092,79</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16831,45</w:t>
            </w:r>
          </w:p>
        </w:tc>
      </w:tr>
      <w:tr>
        <w:tc>
          <w:tcPr>
            <w:tcW w:type="dxa" w:w="27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 ОПЕРАЦИОННЫЕ РАСХОДЫ</w:t>
            </w:r>
          </w:p>
        </w:tc>
        <w:tc>
          <w:tcPr>
            <w:tcW w:type="dxa" w:w="1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102627,50</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113429,27</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134078,9</w:t>
            </w:r>
          </w:p>
        </w:tc>
        <w:tc>
          <w:tcPr>
            <w:tcW w:type="dxa" w:w="1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158430,57</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175811,53</w:t>
            </w:r>
          </w:p>
        </w:tc>
      </w:tr>
      <w:tr>
        <w:tc>
          <w:tcPr>
            <w:tcW w:type="dxa" w:w="27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ПРИБЫЛЬ (УБЫТКИ) ДО ВЫЧЕТА НАЛОГА НА ПРИБЫЛЬ И НЕПРЕДВИДЕННЫХ ДОХОДОВ И РАСХОДОВ</w:t>
            </w:r>
          </w:p>
        </w:tc>
        <w:tc>
          <w:tcPr>
            <w:tcW w:type="dxa" w:w="1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104422,63</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137364,11</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114547,4</w:t>
            </w:r>
          </w:p>
        </w:tc>
        <w:tc>
          <w:tcPr>
            <w:tcW w:type="dxa" w:w="1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59034,88</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77906,93</w:t>
            </w:r>
          </w:p>
        </w:tc>
      </w:tr>
      <w:tr>
        <w:tc>
          <w:tcPr>
            <w:tcW w:type="dxa" w:w="27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РАСХОДЫ ПО НАЛОГУ НА ПРИБЫЛЬ</w:t>
            </w:r>
          </w:p>
        </w:tc>
        <w:tc>
          <w:tcPr>
            <w:tcW w:type="dxa" w:w="1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20403,17</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23469,21</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14399,7</w:t>
            </w:r>
          </w:p>
        </w:tc>
        <w:tc>
          <w:tcPr>
            <w:tcW w:type="dxa" w:w="1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6703,38</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15581,39</w:t>
            </w:r>
          </w:p>
        </w:tc>
      </w:tr>
      <w:tr>
        <w:tc>
          <w:tcPr>
            <w:tcW w:type="dxa" w:w="27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ЧИСТАЯ ПРИБЫЛЬ (УБЫТКИ)</w:t>
            </w:r>
          </w:p>
        </w:tc>
        <w:tc>
          <w:tcPr>
            <w:tcW w:type="dxa" w:w="1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84019,46</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113894,89</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100147,7</w:t>
            </w:r>
          </w:p>
        </w:tc>
        <w:tc>
          <w:tcPr>
            <w:tcW w:type="dxa" w:w="1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52331,50</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62325,55</w:t>
            </w:r>
          </w:p>
        </w:tc>
      </w:tr>
    </w:tbl>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454"/>
        <w:gridCol w:w="1454"/>
        <w:gridCol w:w="1454"/>
        <w:gridCol w:w="1454"/>
        <w:gridCol w:w="1454"/>
        <w:gridCol w:w="1454"/>
        <w:gridCol w:w="1454"/>
      </w:tblGrid>
      <w:tr>
        <w:tc>
          <w:tcPr>
            <w:tcW w:type="dxa" w:w="1454"/>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2009</w:t>
            </w:r>
          </w:p>
        </w:tc>
        <w:tc>
          <w:tcPr>
            <w:tcW w:type="dxa" w:w="145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2010</w:t>
            </w:r>
          </w:p>
        </w:tc>
        <w:tc>
          <w:tcPr>
            <w:tcW w:type="dxa" w:w="145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2011</w:t>
            </w:r>
          </w:p>
        </w:tc>
        <w:tc>
          <w:tcPr>
            <w:tcW w:type="dxa" w:w="145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w:t>
            </w:r>
          </w:p>
        </w:tc>
        <w:tc>
          <w:tcPr>
            <w:tcW w:type="dxa" w:w="145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2013</w:t>
            </w:r>
          </w:p>
        </w:tc>
        <w:tc>
          <w:tcPr>
            <w:tcW w:type="dxa" w:w="145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w:t>
            </w:r>
          </w:p>
        </w:tc>
        <w:tc>
          <w:tcPr>
            <w:tcW w:type="dxa" w:w="145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2015</w:t>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прогноз</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359709,69</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368407,68</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365115,13</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354361,22</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344942,42</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339436,97</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336549,32</w:t>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104255,95</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110792,84</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112836,02</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110959,72</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106191,51</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105855,65</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106760,12</w:t>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255453,73</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257614,83</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252279,10</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243401,50</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238750,91</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233581,32</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229789,20</w:t>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11973,66</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12263,59</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12153,84</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11795,37</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11481,41</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11297,90</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11201,64</w:t>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243480,08</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245351,24</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240125,26</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231606,12</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227269,50</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222283,42</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218587,56</w:t>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17069,32</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17220,90</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16794,00</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16611,15</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16298,23</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16343,72</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16167,72</w:t>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181425,54</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187241,89</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193270,04</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199520,09</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206002,78</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212729,61</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219712,86</w:t>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79123,86</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75330,26</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63649,22</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48697,19</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37564,95</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25897,53</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15042,41</w:t>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15824,77</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15066,05</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12729,84</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9739,44</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7512,99</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5179,51</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3008,48</w:t>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63299,09</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60264,20</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50919,38</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38957,75</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30051,96</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20718,03</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12033,93</w:t>
            </w:r>
          </w:p>
        </w:tc>
      </w:tr>
    </w:tbl>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112"/>
        <w:gridCol w:w="1484"/>
        <w:gridCol w:w="1484"/>
        <w:gridCol w:w="1484"/>
        <w:gridCol w:w="1614"/>
      </w:tblGrid>
      <w:tr>
        <w:tc>
          <w:tcPr>
            <w:tcW w:type="dxa" w:w="4112"/>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Коэффициенты (51% сценарий приватизации)</w:t>
            </w:r>
          </w:p>
        </w:tc>
        <w:tc>
          <w:tcPr>
            <w:tcW w:type="dxa" w:w="148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2004</w:t>
            </w:r>
          </w:p>
        </w:tc>
        <w:tc>
          <w:tcPr>
            <w:tcW w:type="dxa" w:w="148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2005</w:t>
            </w:r>
          </w:p>
        </w:tc>
        <w:tc>
          <w:tcPr>
            <w:tcW w:type="dxa" w:w="148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2006</w:t>
            </w:r>
          </w:p>
        </w:tc>
        <w:tc>
          <w:tcPr>
            <w:tcW w:type="dxa" w:w="161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2007</w:t>
            </w:r>
          </w:p>
        </w:tc>
      </w:tr>
      <w:tr>
        <w:tc>
          <w:tcPr>
            <w:vMerge w:val="continue"/>
            <w:tcBorders>
              <w:top w:val="single" w:color="CBBF9E" w:sz="4"/>
              <w:left w:val="single" w:color="CBBF9E" w:sz="4"/>
              <w:bottom w:val="single" w:color="CBBF9E" w:sz="4"/>
              <w:right w:val="single" w:color="CBBF9E" w:sz="4"/>
            </w:tcBorders>
          </w:tcP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w:t>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w:t>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w:t>
            </w:r>
          </w:p>
        </w:tc>
        <w:tc>
          <w:tcPr>
            <w:tcW w:type="dxa" w:w="1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оценка</w:t>
            </w:r>
          </w:p>
        </w:tc>
      </w:tr>
      <w:tr>
        <w:tc>
          <w:tcPr>
            <w:tcW w:type="dxa" w:w="41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Доходность капитала (ROE) Формула расчета: Чистая прибыль/Средний уровень капитала</w:t>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17,3%</w:t>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w:t>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15,3%</w:t>
            </w:r>
          </w:p>
        </w:tc>
        <w:tc>
          <w:tcPr>
            <w:tcW w:type="dxa" w:w="1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w:t>
            </w:r>
          </w:p>
        </w:tc>
      </w:tr>
      <w:tr>
        <w:tc>
          <w:tcPr>
            <w:tcW w:type="dxa" w:w="41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 Доходность активов (ROA) Формула расчета: Чистая прибыль/Средняя сумма активов</w:t>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w:t>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w:t>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w:t>
            </w:r>
          </w:p>
        </w:tc>
        <w:tc>
          <w:tcPr>
            <w:tcW w:type="dxa" w:w="1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w:t>
            </w:r>
          </w:p>
        </w:tc>
      </w:tr>
      <w:tr>
        <w:tc>
          <w:tcPr>
            <w:tcW w:type="dxa" w:w="41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 Процентные расходы Формула расчета: Расходы по выплате процентов/Средняя сумма обязательств</w:t>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w:t>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w:t>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w:t>
            </w:r>
          </w:p>
        </w:tc>
        <w:tc>
          <w:tcPr>
            <w:tcW w:type="dxa" w:w="1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w:t>
            </w:r>
          </w:p>
        </w:tc>
      </w:tr>
      <w:tr>
        <w:tc>
          <w:tcPr>
            <w:tcW w:type="dxa" w:w="41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 Доходность кредитного портфеля Формула расчета: Процентные доходы/Средняя сумма кредитного портфеля</w:t>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18,2%</w:t>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16,6%</w:t>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14,3%</w:t>
            </w:r>
          </w:p>
        </w:tc>
        <w:tc>
          <w:tcPr>
            <w:tcW w:type="dxa" w:w="1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14,3%</w:t>
            </w:r>
          </w:p>
        </w:tc>
      </w:tr>
      <w:tr>
        <w:tc>
          <w:tcPr>
            <w:tcW w:type="dxa" w:w="41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 Чистая процентная маржа = 4-3</w:t>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12,2%</w:t>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12,1%</w:t>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w:t>
            </w:r>
          </w:p>
        </w:tc>
        <w:tc>
          <w:tcPr>
            <w:tcW w:type="dxa" w:w="1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8,3%</w:t>
            </w:r>
          </w:p>
        </w:tc>
      </w:tr>
      <w:tr>
        <w:tc>
          <w:tcPr>
            <w:tcW w:type="dxa" w:w="41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 Эффективность работы сотрудников Формула расчета: Средняя сумма активов/Число сотрудников</w:t>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5003</w:t>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5724</w:t>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6583</w:t>
            </w:r>
          </w:p>
        </w:tc>
        <w:tc>
          <w:tcPr>
            <w:tcW w:type="dxa" w:w="1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7170</w:t>
            </w:r>
          </w:p>
        </w:tc>
      </w:tr>
      <w:tr>
        <w:tc>
          <w:tcPr>
            <w:tcW w:type="dxa" w:w="41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 Адекватность капитала:</w:t>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1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Суммарный капитал/Всего активы</w:t>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30,6%</w:t>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w:t>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30,5%</w:t>
            </w:r>
          </w:p>
        </w:tc>
        <w:tc>
          <w:tcPr>
            <w:tcW w:type="dxa" w:w="1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30,3%</w:t>
            </w:r>
          </w:p>
        </w:tc>
      </w:tr>
      <w:tr>
        <w:tc>
          <w:tcPr>
            <w:tcW w:type="dxa" w:w="41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Суммарный капитал/Всего кредиты</w:t>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35,7%</w:t>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34,8%</w:t>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35,2%</w:t>
            </w:r>
          </w:p>
        </w:tc>
        <w:tc>
          <w:tcPr>
            <w:tcW w:type="dxa" w:w="1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34,5%</w:t>
            </w:r>
          </w:p>
        </w:tc>
      </w:tr>
      <w:tr>
        <w:tc>
          <w:tcPr>
            <w:tcW w:type="dxa" w:w="41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Суммарный капитал/Рисковые активы</w:t>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31,3%</w:t>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31,4%</w:t>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31,8%</w:t>
            </w:r>
          </w:p>
        </w:tc>
        <w:tc>
          <w:tcPr>
            <w:tcW w:type="dxa" w:w="1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31,0%</w:t>
            </w:r>
          </w:p>
        </w:tc>
      </w:tr>
    </w:tbl>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272"/>
        <w:gridCol w:w="1272"/>
        <w:gridCol w:w="1272"/>
        <w:gridCol w:w="1272"/>
        <w:gridCol w:w="1272"/>
        <w:gridCol w:w="1272"/>
        <w:gridCol w:w="1272"/>
        <w:gridCol w:w="1272"/>
      </w:tblGrid>
      <w:tr>
        <w:tc>
          <w:tcPr>
            <w:tcW w:type="dxa" w:w="1272"/>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2008</w:t>
            </w:r>
          </w:p>
        </w:tc>
        <w:tc>
          <w:tcPr>
            <w:tcW w:type="dxa" w:w="127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2009</w:t>
            </w:r>
          </w:p>
        </w:tc>
        <w:tc>
          <w:tcPr>
            <w:tcW w:type="dxa" w:w="127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2010</w:t>
            </w:r>
          </w:p>
        </w:tc>
        <w:tc>
          <w:tcPr>
            <w:tcW w:type="dxa" w:w="127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2011</w:t>
            </w:r>
          </w:p>
        </w:tc>
        <w:tc>
          <w:tcPr>
            <w:tcW w:type="dxa" w:w="127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w:t>
            </w:r>
          </w:p>
        </w:tc>
        <w:tc>
          <w:tcPr>
            <w:tcW w:type="dxa" w:w="127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2013</w:t>
            </w:r>
          </w:p>
        </w:tc>
        <w:tc>
          <w:tcPr>
            <w:tcW w:type="dxa" w:w="127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w:t>
            </w:r>
          </w:p>
        </w:tc>
        <w:tc>
          <w:tcPr>
            <w:tcW w:type="dxa" w:w="127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2015</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прогноз</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5,8%</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0,7%</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6,6%</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6,9%</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8,6%</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7,9%</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7,8%</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7,9%</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7,9%</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7,9%</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7671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8198</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8516</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8638</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8670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8775</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9021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9385</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29,7%</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30,8%</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32,8%</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34,2%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36,5%</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41,5%</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43,7%</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30,1%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30,5%</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32,5%</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33,5%</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32,7%</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31,8%</w:t>
            </w:r>
          </w:p>
        </w:tc>
      </w:tr>
    </w:tbl>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174"/>
        <w:gridCol w:w="1001"/>
        <w:gridCol w:w="1001"/>
        <w:gridCol w:w="1001"/>
        <w:gridCol w:w="1001"/>
      </w:tblGrid>
      <w:tr>
        <w:tc>
          <w:tcPr>
            <w:tcW w:type="dxa" w:w="6174"/>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Движение денежных средств - 51% сценарий приватизации</w:t>
            </w:r>
          </w:p>
        </w:tc>
        <w:tc>
          <w:tcPr>
            <w:tcW w:type="dxa" w:w="100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2004</w:t>
            </w:r>
          </w:p>
        </w:tc>
        <w:tc>
          <w:tcPr>
            <w:tcW w:type="dxa" w:w="100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2005</w:t>
            </w:r>
          </w:p>
        </w:tc>
        <w:tc>
          <w:tcPr>
            <w:tcW w:type="dxa" w:w="100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2006</w:t>
            </w:r>
          </w:p>
        </w:tc>
        <w:tc>
          <w:tcPr>
            <w:tcW w:type="dxa" w:w="100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2007</w:t>
            </w:r>
          </w:p>
        </w:tc>
      </w:tr>
      <w:tr>
        <w:tc>
          <w:tcPr>
            <w:tcW w:type="dxa" w:w="6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Наименование статьи</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оценка</w:t>
            </w:r>
          </w:p>
        </w:tc>
      </w:tr>
      <w:tr>
        <w:tc>
          <w:tcPr>
            <w:tcW w:type="dxa" w:w="6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Остатки в кассе:</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2303</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2823</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1886</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1872</w:t>
            </w:r>
          </w:p>
        </w:tc>
      </w:tr>
      <w:tr>
        <w:tc>
          <w:tcPr>
            <w:tcW w:type="dxa" w:w="6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в национальной валюте</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2303</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2823</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1886</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1872</w:t>
            </w:r>
          </w:p>
        </w:tc>
      </w:tr>
      <w:tr>
        <w:tc>
          <w:tcPr>
            <w:tcW w:type="dxa" w:w="6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инвалюта (в сомовом эквиваленте)</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Остатки на кор/счетах:</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35518</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40326</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21008</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114887</w:t>
            </w:r>
          </w:p>
        </w:tc>
      </w:tr>
      <w:tr>
        <w:tc>
          <w:tcPr>
            <w:tcW w:type="dxa" w:w="6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в национальной валюте</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35518</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36580</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18731</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33658</w:t>
            </w:r>
          </w:p>
        </w:tc>
      </w:tr>
      <w:tr>
        <w:tc>
          <w:tcPr>
            <w:tcW w:type="dxa" w:w="6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инвалюта (в сомовом эквиваленте)</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3746</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2278</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81229</w:t>
            </w:r>
          </w:p>
        </w:tc>
      </w:tr>
      <w:tr>
        <w:tc>
          <w:tcPr>
            <w:tcW w:type="dxa" w:w="6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Депозиты до востребования:</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6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в национальной валюте</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инвалюта (в сомовом эквиваленте)</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 денежных средств на начало периода:</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37820</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43149</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22894</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116759</w:t>
            </w:r>
          </w:p>
        </w:tc>
      </w:tr>
      <w:tr>
        <w:tc>
          <w:tcPr>
            <w:tcW w:type="dxa" w:w="6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ПРИТОКИ ДЕНЕЖНЫХ СРЕДСТВ</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Поступление от кредитной деятельности</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Возврат основной суммы кредитов</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807279</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907483</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1029793</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1003486</w:t>
            </w:r>
          </w:p>
        </w:tc>
      </w:tr>
      <w:tr>
        <w:tc>
          <w:tcPr>
            <w:tcW w:type="dxa" w:w="6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Возврат процентов по кредитам</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188519</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275744</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282440</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276337</w:t>
            </w:r>
          </w:p>
        </w:tc>
      </w:tr>
      <w:tr>
        <w:tc>
          <w:tcPr>
            <w:tcW w:type="dxa" w:w="6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995798</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1183228</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1312232</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1279823</w:t>
            </w:r>
          </w:p>
        </w:tc>
      </w:tr>
      <w:tr>
        <w:tc>
          <w:tcPr>
            <w:tcW w:type="dxa" w:w="6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Поступление от международных организаций развития</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Поступление от АБР по проекту "Развитие Чуйской области"</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52034</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95149</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71879</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76000</w:t>
            </w:r>
          </w:p>
        </w:tc>
      </w:tr>
      <w:tr>
        <w:tc>
          <w:tcPr>
            <w:tcW w:type="dxa" w:w="6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Поступление по проекту "ПФС-2"</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35291</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102396</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Поступление по Райфайзен, Жерагызы, IFAD, ЕБРР</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35178</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4989</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95400</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Другие проекты</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1699</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143242</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124202</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202534</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310521</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76000</w:t>
            </w:r>
          </w:p>
        </w:tc>
      </w:tr>
      <w:tr>
        <w:tc>
          <w:tcPr>
            <w:tcW w:type="dxa" w:w="6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Прочие поступления</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43186</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105524</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2810</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2898</w:t>
            </w:r>
          </w:p>
        </w:tc>
      </w:tr>
      <w:tr>
        <w:tc>
          <w:tcPr>
            <w:tcW w:type="dxa" w:w="6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43186</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105524</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2810</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2898</w:t>
            </w:r>
          </w:p>
        </w:tc>
      </w:tr>
      <w:tr>
        <w:tc>
          <w:tcPr>
            <w:tcW w:type="dxa" w:w="6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Привлечение средств у населения и юридических лиц</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Депозиты</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6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6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Поступление по инвестиционной деятельности</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Погашение ценных бумаг</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72570</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4300</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6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%-ый доход от ценных бумаг</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6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Возврат по РЕПО сделкам</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6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%-ый доход от РЕПО сделок</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6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72570</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4321</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6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 ПРИТОКОВ:</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1235756</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1495607</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1625563</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1358721</w:t>
            </w:r>
          </w:p>
        </w:tc>
      </w:tr>
      <w:tr>
        <w:tc>
          <w:tcPr>
            <w:tcW w:type="dxa" w:w="6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ОТТОКИ ДЕНЕЖНЫХ СРЕДСТВ</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Оттоки по кредитной деятельности</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Выдача кредитов</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998329</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1200321</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1195677</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1117919</w:t>
            </w:r>
          </w:p>
        </w:tc>
      </w:tr>
      <w:tr>
        <w:tc>
          <w:tcPr>
            <w:tcW w:type="dxa" w:w="6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Выплата по субсидиарным займам</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Основная сумма</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50531</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47730</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25856</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31902</w:t>
            </w:r>
          </w:p>
        </w:tc>
      </w:tr>
      <w:tr>
        <w:tc>
          <w:tcPr>
            <w:tcW w:type="dxa" w:w="6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Проценты</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17010</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61532</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77794</w:t>
            </w:r>
          </w:p>
        </w:tc>
      </w:tr>
      <w:tr>
        <w:tc>
          <w:tcPr>
            <w:tcW w:type="dxa" w:w="6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50531</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64740</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87388</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109695</w:t>
            </w:r>
          </w:p>
        </w:tc>
      </w:tr>
      <w:tr>
        <w:tc>
          <w:tcPr>
            <w:tcW w:type="dxa" w:w="6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Возврат привлеченных депозитов</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Основная сумма</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6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Проценты</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6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6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Оттоки по инвестиционной деятельности</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Покупка ценных бумаг</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12777</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6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Сделки РЕПО</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6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12777</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6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Прочие оттоки</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Закупки по бюджету</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4380</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7323</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29847</w:t>
            </w:r>
          </w:p>
        </w:tc>
      </w:tr>
      <w:tr>
        <w:tc>
          <w:tcPr>
            <w:tcW w:type="dxa" w:w="6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Расходы на персонал</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36109</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44517</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77430</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102028</w:t>
            </w:r>
          </w:p>
        </w:tc>
      </w:tr>
      <w:tr>
        <w:tc>
          <w:tcPr>
            <w:tcW w:type="dxa" w:w="6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Расходы на здания и сооружения</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5331</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8719</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9732</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10730</w:t>
            </w:r>
          </w:p>
        </w:tc>
      </w:tr>
      <w:tr>
        <w:tc>
          <w:tcPr>
            <w:tcW w:type="dxa" w:w="6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Расходы на мебель, обор-е, транспорт, компь-ры и ПО</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12252</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1056</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2954</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118</w:t>
            </w:r>
          </w:p>
        </w:tc>
      </w:tr>
      <w:tr>
        <w:tc>
          <w:tcPr>
            <w:tcW w:type="dxa" w:w="6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Административные расходы</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14333</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18076</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18224</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15851</w:t>
            </w:r>
          </w:p>
        </w:tc>
      </w:tr>
      <w:tr>
        <w:tc>
          <w:tcPr>
            <w:tcW w:type="dxa" w:w="6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Расходы на аудит</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5395</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3302</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3570</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4400</w:t>
            </w:r>
          </w:p>
        </w:tc>
      </w:tr>
      <w:tr>
        <w:tc>
          <w:tcPr>
            <w:tcW w:type="dxa" w:w="6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Расходы по кредитам</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2199</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1201</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998</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1178</w:t>
            </w:r>
          </w:p>
        </w:tc>
      </w:tr>
      <w:tr>
        <w:tc>
          <w:tcPr>
            <w:tcW w:type="dxa" w:w="6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Прочие операционные расходы</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3079</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21094</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6610</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902</w:t>
            </w:r>
          </w:p>
        </w:tc>
      </w:tr>
      <w:tr>
        <w:tc>
          <w:tcPr>
            <w:tcW w:type="dxa" w:w="6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Налоги</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43768</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62552</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29331</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15204</w:t>
            </w:r>
          </w:p>
        </w:tc>
      </w:tr>
      <w:tr>
        <w:tc>
          <w:tcPr>
            <w:tcW w:type="dxa" w:w="6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Выплата дивидендов</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46284</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17504</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28474</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3600</w:t>
            </w:r>
          </w:p>
        </w:tc>
      </w:tr>
      <w:tr>
        <w:tc>
          <w:tcPr>
            <w:tcW w:type="dxa" w:w="6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Прочие отчисления (межбанковский кредит)</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68500</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63989</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168749</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250800</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248633</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183858</w:t>
            </w:r>
          </w:p>
        </w:tc>
      </w:tr>
      <w:tr>
        <w:tc>
          <w:tcPr>
            <w:tcW w:type="dxa" w:w="6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 ОТТОКОВ:</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1230427</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1515861</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1531698</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1411472</w:t>
            </w:r>
          </w:p>
        </w:tc>
      </w:tr>
      <w:tr>
        <w:tc>
          <w:tcPr>
            <w:tcW w:type="dxa" w:w="6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 денежных средств на конец периода:</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43149</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22894</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116759</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64008</w:t>
            </w:r>
          </w:p>
        </w:tc>
      </w:tr>
    </w:tbl>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272"/>
        <w:gridCol w:w="1272"/>
        <w:gridCol w:w="1272"/>
        <w:gridCol w:w="1272"/>
        <w:gridCol w:w="1272"/>
        <w:gridCol w:w="1272"/>
        <w:gridCol w:w="1272"/>
        <w:gridCol w:w="1272"/>
      </w:tblGrid>
      <w:tr>
        <w:tc>
          <w:tcPr>
            <w:tcW w:type="dxa" w:w="1272"/>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2008</w:t>
            </w:r>
          </w:p>
        </w:tc>
        <w:tc>
          <w:tcPr>
            <w:tcW w:type="dxa" w:w="127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2009</w:t>
            </w:r>
          </w:p>
        </w:tc>
        <w:tc>
          <w:tcPr>
            <w:tcW w:type="dxa" w:w="127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2010</w:t>
            </w:r>
          </w:p>
        </w:tc>
        <w:tc>
          <w:tcPr>
            <w:tcW w:type="dxa" w:w="127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2011</w:t>
            </w:r>
          </w:p>
        </w:tc>
        <w:tc>
          <w:tcPr>
            <w:tcW w:type="dxa" w:w="127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w:t>
            </w:r>
          </w:p>
        </w:tc>
        <w:tc>
          <w:tcPr>
            <w:tcW w:type="dxa" w:w="127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2013</w:t>
            </w:r>
          </w:p>
        </w:tc>
        <w:tc>
          <w:tcPr>
            <w:tcW w:type="dxa" w:w="127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w:t>
            </w:r>
          </w:p>
        </w:tc>
        <w:tc>
          <w:tcPr>
            <w:tcW w:type="dxa" w:w="127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2015</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прогноз</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5000</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5000</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59008</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43592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42021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25070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37188</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36227</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50237</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55749</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59008</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43592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42021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25070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37188</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36227</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50237</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55749</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64008</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48592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47021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30070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42188</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41227</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55237</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60749</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1075774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1105960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1101067</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1100833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1047552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988032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922374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883128</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289501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305328</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312722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309923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300782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292776</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288096</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285642</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1365275</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1411288</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1413789</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1410756</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1348334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1280808</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1210470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1168770</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13210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148400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161756</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176314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189009</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207910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220384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242422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242422</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189400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174966</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176314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189009</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207910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220384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242422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242422</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16831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17069</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17221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16794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16611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16298</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16344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16168</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16831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17069</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17221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16794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16611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16298</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16344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16168</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50400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75600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75600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88200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100800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100800</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50400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75600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75600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88200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100800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100800</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30000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30000</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20000</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50500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50500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50500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50500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50500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50500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50500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50500</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1672406</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1716823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1720824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1742659</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1698955</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1656190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1620537</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1578660</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1250000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1180000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1143000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1015000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990000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920000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917000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850000</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85951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167225</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217244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333526</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329362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345649</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320201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333342</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91842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100980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104997</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104268</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99368</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91324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87208</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84080</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177793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268205</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322241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437794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428729</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436973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407408</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417422</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1008</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3276</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5796</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8568</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11592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14868</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18648</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22680</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1008</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3276</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5796</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8568</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11592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14868</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18648</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22680</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30000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30000</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20000</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50000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50000</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15000</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113252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116649</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120149</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123753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127466</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131290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135228</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139285</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11910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12268</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12636</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13015</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13405</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13808</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14222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14648</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129</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138</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148</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166</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17594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18122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18666</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19226</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19803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20397</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21009</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21639</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4840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5324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5857</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6442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7087</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7795</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8575</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9432</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1307</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1347</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1387</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1429</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1472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1516</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1561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1608</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1001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1126</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1160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1195</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1231</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25905</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26458</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26018</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24011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21359</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19481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17506</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15705</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13083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15581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15825</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15066</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12730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9739</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7513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5180</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209021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216914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216737</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219179</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219595</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220339</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221969</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223894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1687822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1718394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1737774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1730541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1699917</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1642180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1615025</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1563996</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48592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47021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30070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42188</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41227</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55237</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60749</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75412</w:t>
            </w:r>
          </w:p>
        </w:tc>
      </w:tr>
    </w:tbl>
    <w:p>
      <w:pPr>
        <w:spacing w:after="120"/>
        <w:jc w:val="both"/>
      </w:pPr>
      <w:r>
        <w:rPr>
          <w:rFonts w:ascii="Arial" w:cs="Arial" w:eastAsia="Arial" w:hAnsi="Arial"/>
          <w:sz w:val="24"/>
          <w:szCs w:val="24"/>
        </w:rPr>
        <w:t xml:space="preserve">Приложение IV</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221"/>
        <w:gridCol w:w="1480"/>
        <w:gridCol w:w="1620"/>
        <w:gridCol w:w="1620"/>
        <w:gridCol w:w="1620"/>
        <w:gridCol w:w="1616"/>
      </w:tblGrid>
      <w:tr>
        <w:tc>
          <w:tcPr>
            <w:tcW w:type="dxa" w:w="2221"/>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Приватизация 49%</w:t>
            </w:r>
          </w:p>
        </w:tc>
        <w:tc>
          <w:tcPr>
            <w:tcW w:type="dxa" w:w="148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Оценка</w:t>
            </w:r>
          </w:p>
        </w:tc>
        <w:tc>
          <w:tcPr>
            <w:tcW w:type="dxa" w:w="162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c>
          <w:tcPr>
            <w:tcW w:type="dxa" w:w="162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c>
          <w:tcPr>
            <w:tcW w:type="dxa" w:w="162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c>
          <w:tcPr>
            <w:tcW w:type="dxa" w:w="161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r>
      <w:tr>
        <w:tc>
          <w:tcPr>
            <w:vMerge w:val="continue"/>
            <w:tcBorders>
              <w:top w:val="single" w:color="CBBF9E" w:sz="4"/>
              <w:left w:val="single" w:color="CBBF9E" w:sz="4"/>
              <w:bottom w:val="single" w:color="CBBF9E" w:sz="4"/>
              <w:right w:val="single" w:color="CBBF9E" w:sz="4"/>
            </w:tcBorders>
          </w:tcP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2006</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2007</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2008</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2009</w:t>
            </w:r>
          </w:p>
        </w:tc>
        <w:tc>
          <w:tcPr>
            <w:tcW w:type="dxa" w:w="16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2010</w:t>
            </w:r>
          </w:p>
        </w:tc>
      </w:tr>
      <w:tr>
        <w:tc>
          <w:tcPr>
            <w:tcW w:type="dxa" w:w="22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 кредитный портфель (тыс. сом)</w:t>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1957303</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2074310</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2173325</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2186217</w:t>
            </w:r>
          </w:p>
        </w:tc>
        <w:tc>
          <w:tcPr>
            <w:tcW w:type="dxa" w:w="16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2177461</w:t>
            </w:r>
          </w:p>
        </w:tc>
      </w:tr>
      <w:tr>
        <w:tc>
          <w:tcPr>
            <w:tcW w:type="dxa" w:w="22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Рост кредитного портфеля</w:t>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12,46%</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5,53%</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4,77%</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0,59%</w:t>
            </w:r>
          </w:p>
        </w:tc>
        <w:tc>
          <w:tcPr>
            <w:tcW w:type="dxa" w:w="16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-0,40%</w:t>
            </w:r>
          </w:p>
        </w:tc>
      </w:tr>
      <w:tr>
        <w:tc>
          <w:tcPr>
            <w:tcW w:type="dxa" w:w="22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2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Ежегодное привлечение заемных средств</w:t>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$5966048</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$2230476</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$2270625</w:t>
            </w:r>
          </w:p>
        </w:tc>
        <w:tc>
          <w:tcPr>
            <w:tcW w:type="dxa" w:w="16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$2311496</w:t>
            </w:r>
          </w:p>
        </w:tc>
      </w:tr>
      <w:tr>
        <w:tc>
          <w:tcPr>
            <w:tcW w:type="dxa" w:w="22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Ежегодное привлечение депозитов</w:t>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$800000</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$1000000</w:t>
            </w:r>
          </w:p>
        </w:tc>
        <w:tc>
          <w:tcPr>
            <w:tcW w:type="dxa" w:w="16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$1000000</w:t>
            </w:r>
          </w:p>
        </w:tc>
      </w:tr>
      <w:tr>
        <w:tc>
          <w:tcPr>
            <w:tcW w:type="dxa" w:w="22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$5966048</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$3030476</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$3270625</w:t>
            </w:r>
          </w:p>
        </w:tc>
        <w:tc>
          <w:tcPr>
            <w:tcW w:type="dxa" w:w="16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$3311496</w:t>
            </w:r>
          </w:p>
        </w:tc>
      </w:tr>
      <w:tr>
        <w:tc>
          <w:tcPr>
            <w:tcW w:type="dxa" w:w="22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 депозитная база</w:t>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$800000</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$1800000</w:t>
            </w:r>
          </w:p>
        </w:tc>
        <w:tc>
          <w:tcPr>
            <w:tcW w:type="dxa" w:w="16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$2800000</w:t>
            </w:r>
          </w:p>
        </w:tc>
      </w:tr>
      <w:tr>
        <w:tc>
          <w:tcPr>
            <w:tcW w:type="dxa" w:w="22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Рост депозитной базы</w:t>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125%</w:t>
            </w:r>
          </w:p>
        </w:tc>
        <w:tc>
          <w:tcPr>
            <w:tcW w:type="dxa" w:w="16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w:t>
            </w:r>
          </w:p>
        </w:tc>
      </w:tr>
      <w:tr>
        <w:tc>
          <w:tcPr>
            <w:tcW w:type="dxa" w:w="22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2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Количество филиалов</w:t>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16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r>
      <w:tr>
        <w:tc>
          <w:tcPr>
            <w:tcW w:type="dxa" w:w="22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Количество представительств</w:t>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w:t>
            </w:r>
          </w:p>
        </w:tc>
        <w:tc>
          <w:tcPr>
            <w:tcW w:type="dxa" w:w="16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w:t>
            </w:r>
          </w:p>
        </w:tc>
      </w:tr>
      <w:tr>
        <w:tc>
          <w:tcPr>
            <w:tcW w:type="dxa" w:w="22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Количество всего сотрудников</w:t>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374</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393</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412</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408</w:t>
            </w:r>
          </w:p>
        </w:tc>
        <w:tc>
          <w:tcPr>
            <w:tcW w:type="dxa" w:w="16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404</w:t>
            </w:r>
          </w:p>
        </w:tc>
      </w:tr>
      <w:tr>
        <w:tc>
          <w:tcPr>
            <w:tcW w:type="dxa" w:w="22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2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Размер среднего кредита (сом)</w:t>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52236</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53281</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54347</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55434</w:t>
            </w:r>
          </w:p>
        </w:tc>
        <w:tc>
          <w:tcPr>
            <w:tcW w:type="dxa" w:w="16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56542</w:t>
            </w:r>
          </w:p>
        </w:tc>
      </w:tr>
      <w:tr>
        <w:tc>
          <w:tcPr>
            <w:tcW w:type="dxa" w:w="22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Размер среднего кредита ($)</w:t>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$1265</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$1300</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$1294</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$1320</w:t>
            </w:r>
          </w:p>
        </w:tc>
        <w:tc>
          <w:tcPr>
            <w:tcW w:type="dxa" w:w="16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$1346</w:t>
            </w:r>
          </w:p>
        </w:tc>
      </w:tr>
      <w:tr>
        <w:tc>
          <w:tcPr>
            <w:tcW w:type="dxa" w:w="22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2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Количество заемщиков</w:t>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39610</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40981</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42095</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41514</w:t>
            </w:r>
          </w:p>
        </w:tc>
        <w:tc>
          <w:tcPr>
            <w:tcW w:type="dxa" w:w="16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40537</w:t>
            </w:r>
          </w:p>
        </w:tc>
      </w:tr>
      <w:tr>
        <w:tc>
          <w:tcPr>
            <w:tcW w:type="dxa" w:w="22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Размер среднего депозита (сом)</w:t>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26640</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27173</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27717</w:t>
            </w:r>
          </w:p>
        </w:tc>
        <w:tc>
          <w:tcPr>
            <w:tcW w:type="dxa" w:w="16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28271</w:t>
            </w:r>
          </w:p>
        </w:tc>
      </w:tr>
      <w:tr>
        <w:tc>
          <w:tcPr>
            <w:tcW w:type="dxa" w:w="22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Размер среднего депозита ($)</w:t>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$650</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$647</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$660</w:t>
            </w:r>
          </w:p>
        </w:tc>
        <w:tc>
          <w:tcPr>
            <w:tcW w:type="dxa" w:w="16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$673</w:t>
            </w:r>
          </w:p>
        </w:tc>
      </w:tr>
      <w:tr>
        <w:tc>
          <w:tcPr>
            <w:tcW w:type="dxa" w:w="22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2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Количество клиентов по вкладам</w:t>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1237</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2728</w:t>
            </w:r>
          </w:p>
        </w:tc>
        <w:tc>
          <w:tcPr>
            <w:tcW w:type="dxa" w:w="16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4160</w:t>
            </w:r>
          </w:p>
        </w:tc>
      </w:tr>
      <w:tr>
        <w:tc>
          <w:tcPr>
            <w:tcW w:type="dxa" w:w="22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2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 клиентов</w:t>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39610</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40981</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42713</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42878</w:t>
            </w:r>
          </w:p>
        </w:tc>
        <w:tc>
          <w:tcPr>
            <w:tcW w:type="dxa" w:w="16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42617</w:t>
            </w:r>
          </w:p>
        </w:tc>
      </w:tr>
    </w:tbl>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226"/>
        <w:gridCol w:w="1226"/>
        <w:gridCol w:w="1226"/>
        <w:gridCol w:w="1226"/>
        <w:gridCol w:w="1226"/>
        <w:gridCol w:w="4048"/>
      </w:tblGrid>
      <w:tr>
        <w:tc>
          <w:tcPr>
            <w:tcW w:type="dxa" w:w="1226"/>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Прогноз</w:t>
            </w:r>
          </w:p>
        </w:tc>
        <w:tc>
          <w:tcPr>
            <w:tcW w:type="dxa" w:w="122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c>
          <w:tcPr>
            <w:tcW w:type="dxa" w:w="122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c>
          <w:tcPr>
            <w:tcW w:type="dxa" w:w="122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c>
          <w:tcPr>
            <w:tcW w:type="dxa" w:w="122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c>
          <w:tcPr>
            <w:tcW w:type="dxa" w:w="404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за 9 лет</w:t>
            </w:r>
          </w:p>
        </w:tc>
      </w:tr>
      <w:tr>
        <w:tc>
          <w:tcPr>
            <w:tcW w:type="dxa" w:w="12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2011</w:t>
            </w:r>
          </w:p>
        </w:tc>
        <w:tc>
          <w:tcPr>
            <w:tcW w:type="dxa" w:w="12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w:t>
            </w:r>
          </w:p>
        </w:tc>
        <w:tc>
          <w:tcPr>
            <w:tcW w:type="dxa" w:w="12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2013</w:t>
            </w:r>
          </w:p>
        </w:tc>
        <w:tc>
          <w:tcPr>
            <w:tcW w:type="dxa" w:w="12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w:t>
            </w:r>
          </w:p>
        </w:tc>
        <w:tc>
          <w:tcPr>
            <w:tcW w:type="dxa" w:w="12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2015</w:t>
            </w:r>
          </w:p>
        </w:tc>
        <w:tc>
          <w:tcPr>
            <w:tcW w:type="dxa" w:w="40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2007-2015</w:t>
            </w:r>
          </w:p>
        </w:tc>
      </w:tr>
      <w:tr>
        <w:tc>
          <w:tcPr>
            <w:tcW w:type="dxa" w:w="12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2060576</w:t>
            </w:r>
          </w:p>
        </w:tc>
        <w:tc>
          <w:tcPr>
            <w:tcW w:type="dxa" w:w="12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1952770</w:t>
            </w:r>
          </w:p>
        </w:tc>
        <w:tc>
          <w:tcPr>
            <w:tcW w:type="dxa" w:w="12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1861295</w:t>
            </w:r>
          </w:p>
        </w:tc>
        <w:tc>
          <w:tcPr>
            <w:tcW w:type="dxa" w:w="12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1795650</w:t>
            </w:r>
          </w:p>
        </w:tc>
        <w:tc>
          <w:tcPr>
            <w:tcW w:type="dxa" w:w="12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1720932</w:t>
            </w:r>
          </w:p>
        </w:tc>
        <w:tc>
          <w:tcPr>
            <w:tcW w:type="dxa" w:w="40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Средний годовой рост</w:t>
            </w:r>
          </w:p>
        </w:tc>
      </w:tr>
      <w:tr>
        <w:tc>
          <w:tcPr>
            <w:tcW w:type="dxa" w:w="12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-5,37%</w:t>
            </w:r>
          </w:p>
        </w:tc>
        <w:tc>
          <w:tcPr>
            <w:tcW w:type="dxa" w:w="12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-5,23%</w:t>
            </w:r>
          </w:p>
        </w:tc>
        <w:tc>
          <w:tcPr>
            <w:tcW w:type="dxa" w:w="12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-4,68%</w:t>
            </w:r>
          </w:p>
        </w:tc>
        <w:tc>
          <w:tcPr>
            <w:tcW w:type="dxa" w:w="12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-3,53%</w:t>
            </w:r>
          </w:p>
        </w:tc>
        <w:tc>
          <w:tcPr>
            <w:tcW w:type="dxa" w:w="12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-4,16%</w:t>
            </w:r>
          </w:p>
        </w:tc>
        <w:tc>
          <w:tcPr>
            <w:tcW w:type="dxa" w:w="40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-1,39%</w:t>
            </w:r>
          </w:p>
        </w:tc>
      </w:tr>
      <w:tr>
        <w:tc>
          <w:tcPr>
            <w:tcW w:type="dxa" w:w="12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Новое финан-е от частного сектора</w:t>
            </w:r>
          </w:p>
        </w:tc>
      </w:tr>
      <w:tr>
        <w:tc>
          <w:tcPr>
            <w:tcW w:type="dxa" w:w="12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$2344782</w:t>
            </w:r>
          </w:p>
        </w:tc>
        <w:tc>
          <w:tcPr>
            <w:tcW w:type="dxa" w:w="12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$2374326</w:t>
            </w:r>
          </w:p>
        </w:tc>
        <w:tc>
          <w:tcPr>
            <w:tcW w:type="dxa" w:w="12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$2391421</w:t>
            </w:r>
          </w:p>
        </w:tc>
        <w:tc>
          <w:tcPr>
            <w:tcW w:type="dxa" w:w="12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$2391421</w:t>
            </w:r>
          </w:p>
        </w:tc>
        <w:tc>
          <w:tcPr>
            <w:tcW w:type="dxa" w:w="12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$2391421</w:t>
            </w:r>
          </w:p>
        </w:tc>
        <w:tc>
          <w:tcPr>
            <w:tcW w:type="dxa" w:w="40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$18705967</w:t>
            </w:r>
          </w:p>
        </w:tc>
      </w:tr>
      <w:tr>
        <w:tc>
          <w:tcPr>
            <w:tcW w:type="dxa" w:w="12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$1200000</w:t>
            </w:r>
          </w:p>
        </w:tc>
        <w:tc>
          <w:tcPr>
            <w:tcW w:type="dxa" w:w="12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$1200000</w:t>
            </w:r>
          </w:p>
        </w:tc>
        <w:tc>
          <w:tcPr>
            <w:tcW w:type="dxa" w:w="12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$1400000</w:t>
            </w:r>
          </w:p>
        </w:tc>
        <w:tc>
          <w:tcPr>
            <w:tcW w:type="dxa" w:w="12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$1600000</w:t>
            </w:r>
          </w:p>
        </w:tc>
        <w:tc>
          <w:tcPr>
            <w:tcW w:type="dxa" w:w="12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$1600000</w:t>
            </w:r>
          </w:p>
        </w:tc>
        <w:tc>
          <w:tcPr>
            <w:tcW w:type="dxa" w:w="40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$9800000</w:t>
            </w:r>
          </w:p>
        </w:tc>
      </w:tr>
      <w:tr>
        <w:tc>
          <w:tcPr>
            <w:tcW w:type="dxa" w:w="12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$3544782</w:t>
            </w:r>
          </w:p>
        </w:tc>
        <w:tc>
          <w:tcPr>
            <w:tcW w:type="dxa" w:w="12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$3574326</w:t>
            </w:r>
          </w:p>
        </w:tc>
        <w:tc>
          <w:tcPr>
            <w:tcW w:type="dxa" w:w="12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$3791421</w:t>
            </w:r>
          </w:p>
        </w:tc>
        <w:tc>
          <w:tcPr>
            <w:tcW w:type="dxa" w:w="12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$3991421</w:t>
            </w:r>
          </w:p>
        </w:tc>
        <w:tc>
          <w:tcPr>
            <w:tcW w:type="dxa" w:w="12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$3991421</w:t>
            </w:r>
          </w:p>
        </w:tc>
        <w:tc>
          <w:tcPr>
            <w:tcW w:type="dxa" w:w="40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$28505967</w:t>
            </w:r>
          </w:p>
        </w:tc>
      </w:tr>
      <w:tr>
        <w:tc>
          <w:tcPr>
            <w:tcW w:type="dxa" w:w="12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$4000000</w:t>
            </w:r>
          </w:p>
        </w:tc>
        <w:tc>
          <w:tcPr>
            <w:tcW w:type="dxa" w:w="12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$5200000</w:t>
            </w:r>
          </w:p>
        </w:tc>
        <w:tc>
          <w:tcPr>
            <w:tcW w:type="dxa" w:w="12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$6600000</w:t>
            </w:r>
          </w:p>
        </w:tc>
        <w:tc>
          <w:tcPr>
            <w:tcW w:type="dxa" w:w="12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$8200000</w:t>
            </w:r>
          </w:p>
        </w:tc>
        <w:tc>
          <w:tcPr>
            <w:tcW w:type="dxa" w:w="12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$9800000</w:t>
            </w:r>
          </w:p>
        </w:tc>
        <w:tc>
          <w:tcPr>
            <w:tcW w:type="dxa" w:w="40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43%</w:t>
            </w:r>
          </w:p>
        </w:tc>
        <w:tc>
          <w:tcPr>
            <w:tcW w:type="dxa" w:w="12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12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w:t>
            </w:r>
          </w:p>
        </w:tc>
        <w:tc>
          <w:tcPr>
            <w:tcW w:type="dxa" w:w="12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w:t>
            </w:r>
          </w:p>
        </w:tc>
        <w:tc>
          <w:tcPr>
            <w:tcW w:type="dxa" w:w="12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40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Новые филиалы/офисы</w:t>
            </w:r>
          </w:p>
        </w:tc>
      </w:tr>
      <w:tr>
        <w:tc>
          <w:tcPr>
            <w:tcW w:type="dxa" w:w="12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12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12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12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2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40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r>
        <w:tc>
          <w:tcPr>
            <w:tcW w:type="dxa" w:w="12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60</w:t>
            </w:r>
          </w:p>
        </w:tc>
        <w:tc>
          <w:tcPr>
            <w:tcW w:type="dxa" w:w="12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w:t>
            </w:r>
          </w:p>
        </w:tc>
        <w:tc>
          <w:tcPr>
            <w:tcW w:type="dxa" w:w="12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w:t>
            </w:r>
          </w:p>
        </w:tc>
        <w:tc>
          <w:tcPr>
            <w:tcW w:type="dxa" w:w="12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12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w:t>
            </w:r>
          </w:p>
        </w:tc>
        <w:tc>
          <w:tcPr>
            <w:tcW w:type="dxa" w:w="40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r>
      <w:tr>
        <w:tc>
          <w:tcPr>
            <w:tcW w:type="dxa" w:w="12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400</w:t>
            </w:r>
          </w:p>
        </w:tc>
        <w:tc>
          <w:tcPr>
            <w:tcW w:type="dxa" w:w="12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396</w:t>
            </w:r>
          </w:p>
        </w:tc>
        <w:tc>
          <w:tcPr>
            <w:tcW w:type="dxa" w:w="12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392</w:t>
            </w:r>
          </w:p>
        </w:tc>
        <w:tc>
          <w:tcPr>
            <w:tcW w:type="dxa" w:w="12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388</w:t>
            </w:r>
          </w:p>
        </w:tc>
        <w:tc>
          <w:tcPr>
            <w:tcW w:type="dxa" w:w="12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384</w:t>
            </w:r>
          </w:p>
        </w:tc>
        <w:tc>
          <w:tcPr>
            <w:tcW w:type="dxa" w:w="40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новых сотрудников</w:t>
            </w:r>
          </w:p>
        </w:tc>
      </w:tr>
      <w:tr>
        <w:tc>
          <w:tcPr>
            <w:tcW w:type="dxa" w:w="12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57673</w:t>
            </w:r>
          </w:p>
        </w:tc>
        <w:tc>
          <w:tcPr>
            <w:tcW w:type="dxa" w:w="12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58826</w:t>
            </w:r>
          </w:p>
        </w:tc>
        <w:tc>
          <w:tcPr>
            <w:tcW w:type="dxa" w:w="12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60003</w:t>
            </w:r>
          </w:p>
        </w:tc>
        <w:tc>
          <w:tcPr>
            <w:tcW w:type="dxa" w:w="12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61203</w:t>
            </w:r>
          </w:p>
        </w:tc>
        <w:tc>
          <w:tcPr>
            <w:tcW w:type="dxa" w:w="12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62427</w:t>
            </w:r>
          </w:p>
        </w:tc>
        <w:tc>
          <w:tcPr>
            <w:tcW w:type="dxa" w:w="40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r>
      <w:tr>
        <w:tc>
          <w:tcPr>
            <w:tcW w:type="dxa" w:w="12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$1373</w:t>
            </w:r>
          </w:p>
        </w:tc>
        <w:tc>
          <w:tcPr>
            <w:tcW w:type="dxa" w:w="12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$1401</w:t>
            </w:r>
          </w:p>
        </w:tc>
        <w:tc>
          <w:tcPr>
            <w:tcW w:type="dxa" w:w="12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$1429</w:t>
            </w:r>
          </w:p>
        </w:tc>
        <w:tc>
          <w:tcPr>
            <w:tcW w:type="dxa" w:w="12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$1457</w:t>
            </w:r>
          </w:p>
        </w:tc>
        <w:tc>
          <w:tcPr>
            <w:tcW w:type="dxa" w:w="12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$1486</w:t>
            </w:r>
          </w:p>
        </w:tc>
        <w:tc>
          <w:tcPr>
            <w:tcW w:type="dxa" w:w="40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Новые кредит. клиенты</w:t>
            </w:r>
          </w:p>
        </w:tc>
      </w:tr>
      <w:tr>
        <w:tc>
          <w:tcPr>
            <w:tcW w:type="dxa" w:w="12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37609</w:t>
            </w:r>
          </w:p>
        </w:tc>
        <w:tc>
          <w:tcPr>
            <w:tcW w:type="dxa" w:w="12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34943</w:t>
            </w:r>
          </w:p>
        </w:tc>
        <w:tc>
          <w:tcPr>
            <w:tcW w:type="dxa" w:w="12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32653</w:t>
            </w:r>
          </w:p>
        </w:tc>
        <w:tc>
          <w:tcPr>
            <w:tcW w:type="dxa" w:w="12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30883</w:t>
            </w:r>
          </w:p>
        </w:tc>
        <w:tc>
          <w:tcPr>
            <w:tcW w:type="dxa" w:w="12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29018</w:t>
            </w:r>
          </w:p>
        </w:tc>
        <w:tc>
          <w:tcPr>
            <w:tcW w:type="dxa" w:w="40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-10592</w:t>
            </w:r>
          </w:p>
        </w:tc>
      </w:tr>
      <w:tr>
        <w:tc>
          <w:tcPr>
            <w:tcW w:type="dxa" w:w="12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28837</w:t>
            </w:r>
          </w:p>
        </w:tc>
        <w:tc>
          <w:tcPr>
            <w:tcW w:type="dxa" w:w="12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29413</w:t>
            </w:r>
          </w:p>
        </w:tc>
        <w:tc>
          <w:tcPr>
            <w:tcW w:type="dxa" w:w="12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30002</w:t>
            </w:r>
          </w:p>
        </w:tc>
        <w:tc>
          <w:tcPr>
            <w:tcW w:type="dxa" w:w="12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30602</w:t>
            </w:r>
          </w:p>
        </w:tc>
        <w:tc>
          <w:tcPr>
            <w:tcW w:type="dxa" w:w="12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31214</w:t>
            </w:r>
          </w:p>
        </w:tc>
        <w:tc>
          <w:tcPr>
            <w:tcW w:type="dxa" w:w="40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$687</w:t>
            </w:r>
          </w:p>
        </w:tc>
        <w:tc>
          <w:tcPr>
            <w:tcW w:type="dxa" w:w="12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$700</w:t>
            </w:r>
          </w:p>
        </w:tc>
        <w:tc>
          <w:tcPr>
            <w:tcW w:type="dxa" w:w="12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$714</w:t>
            </w:r>
          </w:p>
        </w:tc>
        <w:tc>
          <w:tcPr>
            <w:tcW w:type="dxa" w:w="12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$729</w:t>
            </w:r>
          </w:p>
        </w:tc>
        <w:tc>
          <w:tcPr>
            <w:tcW w:type="dxa" w:w="12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$743</w:t>
            </w:r>
          </w:p>
        </w:tc>
        <w:tc>
          <w:tcPr>
            <w:tcW w:type="dxa" w:w="40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Новые депозитные клиенты</w:t>
            </w:r>
          </w:p>
        </w:tc>
      </w:tr>
      <w:tr>
        <w:tc>
          <w:tcPr>
            <w:tcW w:type="dxa" w:w="12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5826</w:t>
            </w:r>
          </w:p>
        </w:tc>
        <w:tc>
          <w:tcPr>
            <w:tcW w:type="dxa" w:w="12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7425</w:t>
            </w:r>
          </w:p>
        </w:tc>
        <w:tc>
          <w:tcPr>
            <w:tcW w:type="dxa" w:w="12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9240</w:t>
            </w:r>
          </w:p>
        </w:tc>
        <w:tc>
          <w:tcPr>
            <w:tcW w:type="dxa" w:w="12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11254</w:t>
            </w:r>
          </w:p>
        </w:tc>
        <w:tc>
          <w:tcPr>
            <w:tcW w:type="dxa" w:w="12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13187</w:t>
            </w:r>
          </w:p>
        </w:tc>
        <w:tc>
          <w:tcPr>
            <w:tcW w:type="dxa" w:w="40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13187</w:t>
            </w:r>
          </w:p>
        </w:tc>
      </w:tr>
      <w:tr>
        <w:tc>
          <w:tcPr>
            <w:tcW w:type="dxa" w:w="12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новых клиентов</w:t>
            </w:r>
          </w:p>
        </w:tc>
      </w:tr>
      <w:tr>
        <w:tc>
          <w:tcPr>
            <w:tcW w:type="dxa" w:w="12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40522</w:t>
            </w:r>
          </w:p>
        </w:tc>
        <w:tc>
          <w:tcPr>
            <w:tcW w:type="dxa" w:w="12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38655</w:t>
            </w:r>
          </w:p>
        </w:tc>
        <w:tc>
          <w:tcPr>
            <w:tcW w:type="dxa" w:w="12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37272</w:t>
            </w:r>
          </w:p>
        </w:tc>
        <w:tc>
          <w:tcPr>
            <w:tcW w:type="dxa" w:w="12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36511</w:t>
            </w:r>
          </w:p>
        </w:tc>
        <w:tc>
          <w:tcPr>
            <w:tcW w:type="dxa" w:w="12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35611</w:t>
            </w:r>
          </w:p>
        </w:tc>
        <w:tc>
          <w:tcPr>
            <w:tcW w:type="dxa" w:w="40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-3998</w:t>
            </w:r>
          </w:p>
        </w:tc>
      </w:tr>
    </w:tbl>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901"/>
        <w:gridCol w:w="1755"/>
        <w:gridCol w:w="1755"/>
        <w:gridCol w:w="1755"/>
        <w:gridCol w:w="2013"/>
      </w:tblGrid>
      <w:tr>
        <w:tc>
          <w:tcPr>
            <w:tcW w:type="dxa" w:w="2901"/>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БАЛАНС - 49% приватизации</w:t>
            </w:r>
          </w:p>
        </w:tc>
        <w:tc>
          <w:tcPr>
            <w:tcW w:type="dxa" w:w="175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2004</w:t>
            </w:r>
          </w:p>
        </w:tc>
        <w:tc>
          <w:tcPr>
            <w:tcW w:type="dxa" w:w="175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2005</w:t>
            </w:r>
          </w:p>
        </w:tc>
        <w:tc>
          <w:tcPr>
            <w:tcW w:type="dxa" w:w="175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2006</w:t>
            </w:r>
          </w:p>
        </w:tc>
        <w:tc>
          <w:tcPr>
            <w:tcW w:type="dxa" w:w="201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2007</w:t>
            </w:r>
          </w:p>
        </w:tc>
      </w:tr>
      <w:tr>
        <w:tc>
          <w:tcPr>
            <w:vMerge w:val="continue"/>
            <w:tcBorders>
              <w:top w:val="single" w:color="CBBF9E" w:sz="4"/>
              <w:left w:val="single" w:color="CBBF9E" w:sz="4"/>
              <w:bottom w:val="single" w:color="CBBF9E" w:sz="4"/>
              <w:right w:val="single" w:color="CBBF9E" w:sz="4"/>
            </w:tcBorders>
          </w:tcP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оценка</w:t>
            </w:r>
          </w:p>
        </w:tc>
      </w:tr>
      <w:tr>
        <w:tc>
          <w:tcPr>
            <w:tcW w:type="dxa" w:w="29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АКТИВЫ</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9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Денежные средства и активы в расчетах</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2823</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1886</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1872</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42571</w:t>
            </w:r>
          </w:p>
        </w:tc>
      </w:tr>
      <w:tr>
        <w:tc>
          <w:tcPr>
            <w:tcW w:type="dxa" w:w="29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Корреспондентский счет в НБКР</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29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Счета ностро в коммерческих банках</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40326</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29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Депозиты в фин-х учр-х и банках</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4000</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20608</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112589</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29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Кредиты</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1527700</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1839799</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2069052</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2183485</w:t>
            </w:r>
          </w:p>
        </w:tc>
      </w:tr>
      <w:tr>
        <w:tc>
          <w:tcPr>
            <w:tcW w:type="dxa" w:w="29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минус РППУ</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71079</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67275</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111749</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109174</w:t>
            </w:r>
          </w:p>
        </w:tc>
      </w:tr>
      <w:tr>
        <w:tc>
          <w:tcPr>
            <w:tcW w:type="dxa" w:w="29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 чистые кредиты</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1456621</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1772524</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1957303</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2074310</w:t>
            </w:r>
          </w:p>
        </w:tc>
      </w:tr>
      <w:tr>
        <w:tc>
          <w:tcPr>
            <w:tcW w:type="dxa" w:w="29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Ценные бумаги</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1291</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29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Операции по РЕПО - соглашению</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29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Начисленные проценты к получению</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42303</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46784</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46186</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28160</w:t>
            </w:r>
          </w:p>
        </w:tc>
      </w:tr>
      <w:tr>
        <w:tc>
          <w:tcPr>
            <w:tcW w:type="dxa" w:w="29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Другие активы</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154945</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141924</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137850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195129</w:t>
            </w:r>
          </w:p>
        </w:tc>
      </w:tr>
      <w:tr>
        <w:tc>
          <w:tcPr>
            <w:tcW w:type="dxa" w:w="29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 АКТИВЫ:</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1702310</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1983726</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2255799</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2340171</w:t>
            </w:r>
          </w:p>
        </w:tc>
      </w:tr>
      <w:tr>
        <w:tc>
          <w:tcPr>
            <w:tcW w:type="dxa" w:w="29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ОБЯЗАТЕЛЬСТВА</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9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Кредиты от международных организаций развития</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946628</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1138624</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1335534</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1379632</w:t>
            </w:r>
          </w:p>
        </w:tc>
      </w:tr>
      <w:tr>
        <w:tc>
          <w:tcPr>
            <w:tcW w:type="dxa" w:w="29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Депозиты</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29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Другие обязательства</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235285</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228191</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231681</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244659</w:t>
            </w:r>
          </w:p>
        </w:tc>
      </w:tr>
      <w:tr>
        <w:tc>
          <w:tcPr>
            <w:tcW w:type="dxa" w:w="29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1181913</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1366816</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1567215</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1624292</w:t>
            </w:r>
          </w:p>
        </w:tc>
      </w:tr>
      <w:tr>
        <w:tc>
          <w:tcPr>
            <w:tcW w:type="dxa" w:w="29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КАПИТАЛ</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9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Уставный капитал</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300000</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300000</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300000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300000</w:t>
            </w:r>
          </w:p>
        </w:tc>
      </w:tr>
      <w:tr>
        <w:tc>
          <w:tcPr>
            <w:tcW w:type="dxa" w:w="29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Нераспределенная прибыль (убыток), резервы прошлых лет</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136378</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203016</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288437</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363548</w:t>
            </w:r>
          </w:p>
        </w:tc>
      </w:tr>
      <w:tr>
        <w:tc>
          <w:tcPr>
            <w:tcW w:type="dxa" w:w="29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Нераспределенная прибыль (убыток), резервы текущего года</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84019</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113895</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100148</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52332</w:t>
            </w:r>
          </w:p>
        </w:tc>
      </w:tr>
      <w:tr>
        <w:tc>
          <w:tcPr>
            <w:tcW w:type="dxa" w:w="29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520397</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616911</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688585</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715879</w:t>
            </w:r>
          </w:p>
        </w:tc>
      </w:tr>
      <w:tr>
        <w:tc>
          <w:tcPr>
            <w:tcW w:type="dxa" w:w="29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 ОБЯЗАТЕЛЬСТВА И КАПИТАЛ:</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1702310</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1983726</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2255799</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2340171</w:t>
            </w:r>
          </w:p>
        </w:tc>
      </w:tr>
    </w:tbl>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272"/>
        <w:gridCol w:w="1272"/>
        <w:gridCol w:w="1272"/>
        <w:gridCol w:w="1272"/>
        <w:gridCol w:w="1272"/>
        <w:gridCol w:w="1272"/>
        <w:gridCol w:w="1272"/>
        <w:gridCol w:w="1272"/>
      </w:tblGrid>
      <w:tr>
        <w:tc>
          <w:tcPr>
            <w:tcW w:type="dxa" w:w="1272"/>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2008</w:t>
            </w:r>
          </w:p>
        </w:tc>
        <w:tc>
          <w:tcPr>
            <w:tcW w:type="dxa" w:w="127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2009</w:t>
            </w:r>
          </w:p>
        </w:tc>
        <w:tc>
          <w:tcPr>
            <w:tcW w:type="dxa" w:w="127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2010</w:t>
            </w:r>
          </w:p>
        </w:tc>
        <w:tc>
          <w:tcPr>
            <w:tcW w:type="dxa" w:w="127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2011</w:t>
            </w:r>
          </w:p>
        </w:tc>
        <w:tc>
          <w:tcPr>
            <w:tcW w:type="dxa" w:w="127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w:t>
            </w:r>
          </w:p>
        </w:tc>
        <w:tc>
          <w:tcPr>
            <w:tcW w:type="dxa" w:w="127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2013</w:t>
            </w:r>
          </w:p>
        </w:tc>
        <w:tc>
          <w:tcPr>
            <w:tcW w:type="dxa" w:w="127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w:t>
            </w:r>
          </w:p>
        </w:tc>
        <w:tc>
          <w:tcPr>
            <w:tcW w:type="dxa" w:w="127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2015</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прогноз</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38225</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36564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12967</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6026</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6422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9131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3718</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1509</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3360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7560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11760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16800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21840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27720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34440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41160</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5000</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2287711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2301281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2292064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2169028</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2055548</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1959258</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1890158</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1811508</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114386</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115064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114603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108451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102777</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97963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94508</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90575</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2173325</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2186217</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2177461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2060576</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1952770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1861295</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1795650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1720932</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50301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51626</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51675</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50187</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47526</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45167</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43306</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41644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238839</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290833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347751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415566</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496442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592976</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708285</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846106</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2509051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2577800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2606615</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2554156</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2530001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2541289</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2590398</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2656351</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1439305</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1404878</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1324785</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1147913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998085</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867369</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755583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643205</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33600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75600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117600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168000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218400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277200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344400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411600</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261492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269753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288237</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323417</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372578</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439192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525699</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637237</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1734397</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1750231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1730622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1639330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1589063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1583761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1625682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1692042</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300000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300000</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402796</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456690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509849</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559457</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600984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630950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650883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661258</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71858</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70879</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66143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55369</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39954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26578</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13833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3051</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774654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827569</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875993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914826</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940938</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957528</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964716</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964309</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2509051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2577800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2606615</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2554156</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2530001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2541289</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2590398</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2656351</w:t>
            </w:r>
          </w:p>
        </w:tc>
      </w:tr>
    </w:tbl>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701"/>
        <w:gridCol w:w="1541"/>
        <w:gridCol w:w="1543"/>
        <w:gridCol w:w="1543"/>
        <w:gridCol w:w="1421"/>
        <w:gridCol w:w="1429"/>
      </w:tblGrid>
      <w:tr>
        <w:tc>
          <w:tcPr>
            <w:tcW w:type="dxa" w:w="2701"/>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ОТЧЕТ О ПРИБЫЛЯХ и УБЫТКАХ (49% приватизации)</w:t>
            </w:r>
          </w:p>
        </w:tc>
        <w:tc>
          <w:tcPr>
            <w:tcW w:type="dxa" w:w="154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2004</w:t>
            </w:r>
          </w:p>
        </w:tc>
        <w:tc>
          <w:tcPr>
            <w:tcW w:type="dxa" w:w="154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2005</w:t>
            </w:r>
          </w:p>
        </w:tc>
        <w:tc>
          <w:tcPr>
            <w:tcW w:type="dxa" w:w="154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2006</w:t>
            </w:r>
          </w:p>
        </w:tc>
        <w:tc>
          <w:tcPr>
            <w:tcW w:type="dxa" w:w="142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2007</w:t>
            </w:r>
          </w:p>
        </w:tc>
        <w:tc>
          <w:tcPr>
            <w:tcW w:type="dxa" w:w="142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2008</w:t>
            </w:r>
          </w:p>
        </w:tc>
      </w:tr>
      <w:tr>
        <w:tc>
          <w:tcPr>
            <w:vMerge w:val="continue"/>
            <w:tcBorders>
              <w:top w:val="single" w:color="CBBF9E" w:sz="4"/>
              <w:left w:val="single" w:color="CBBF9E" w:sz="4"/>
              <w:bottom w:val="single" w:color="CBBF9E" w:sz="4"/>
              <w:right w:val="single" w:color="CBBF9E" w:sz="4"/>
            </w:tcBorders>
          </w:tcPr>
          <w:p/>
        </w:tc>
        <w:tc>
          <w:tcPr>
            <w:tcW w:type="dxa" w:w="1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w:t>
            </w:r>
          </w:p>
        </w:tc>
        <w:tc>
          <w:tcPr>
            <w:tcW w:type="dxa" w:w="1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оценка</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r>
      <w:tr>
        <w:tc>
          <w:tcPr>
            <w:tcW w:type="dxa" w:w="27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 ПРОЦЕНТНЫЕ ДОХОДЫ</w:t>
            </w:r>
          </w:p>
        </w:tc>
        <w:tc>
          <w:tcPr>
            <w:tcW w:type="dxa" w:w="1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255851,81</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279242,25</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279790,74</w:t>
            </w:r>
          </w:p>
        </w:tc>
        <w:tc>
          <w:tcPr>
            <w:tcW w:type="dxa" w:w="1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304497,54</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335839,68</w:t>
            </w:r>
          </w:p>
        </w:tc>
      </w:tr>
      <w:tr>
        <w:tc>
          <w:tcPr>
            <w:tcW w:type="dxa" w:w="27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 ПРОЦЕНТНЫЕ РАСХОДЫ</w:t>
            </w:r>
          </w:p>
        </w:tc>
        <w:tc>
          <w:tcPr>
            <w:tcW w:type="dxa" w:w="1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54914,79</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47206,40</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68711,07</w:t>
            </w:r>
          </w:p>
        </w:tc>
        <w:tc>
          <w:tcPr>
            <w:tcW w:type="dxa" w:w="1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81690,46</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86944,34</w:t>
            </w:r>
          </w:p>
        </w:tc>
      </w:tr>
      <w:tr>
        <w:tc>
          <w:tcPr>
            <w:tcW w:type="dxa" w:w="27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ЧИСТЫЙ ПРОЦЕНТНЫЙ ДОХОД</w:t>
            </w:r>
          </w:p>
        </w:tc>
        <w:tc>
          <w:tcPr>
            <w:tcW w:type="dxa" w:w="1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200937,02</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232035,85</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211079,67</w:t>
            </w:r>
          </w:p>
        </w:tc>
        <w:tc>
          <w:tcPr>
            <w:tcW w:type="dxa" w:w="1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222807,08</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248895,34</w:t>
            </w:r>
          </w:p>
        </w:tc>
      </w:tr>
      <w:tr>
        <w:tc>
          <w:tcPr>
            <w:tcW w:type="dxa" w:w="27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Минус: Расходы по резерву на покрытие потенциальных кредитных и лизинговых потерь и убытков (РППУ)</w:t>
            </w:r>
          </w:p>
        </w:tc>
        <w:tc>
          <w:tcPr>
            <w:tcW w:type="dxa" w:w="1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7214,43</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-3132,34</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-26098,36</w:t>
            </w:r>
          </w:p>
        </w:tc>
        <w:tc>
          <w:tcPr>
            <w:tcW w:type="dxa" w:w="1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13434,42</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11177,99</w:t>
            </w:r>
          </w:p>
        </w:tc>
      </w:tr>
      <w:tr>
        <w:tc>
          <w:tcPr>
            <w:tcW w:type="dxa" w:w="27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ЧИСТЫЙ ПРОЦЕНТНЫЙ ДОХОД ПОСЛЕ ОТЧИСЛЕНИЙ В РППУ</w:t>
            </w:r>
          </w:p>
        </w:tc>
        <w:tc>
          <w:tcPr>
            <w:tcW w:type="dxa" w:w="1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193722,59</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235168,19</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237178,03</w:t>
            </w:r>
          </w:p>
        </w:tc>
        <w:tc>
          <w:tcPr>
            <w:tcW w:type="dxa" w:w="1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209372,66</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237717,35</w:t>
            </w:r>
          </w:p>
        </w:tc>
      </w:tr>
      <w:tr>
        <w:tc>
          <w:tcPr>
            <w:tcW w:type="dxa" w:w="27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 ОПЕРАЦИОННЫЕ ДОХОДЫ</w:t>
            </w:r>
          </w:p>
        </w:tc>
        <w:tc>
          <w:tcPr>
            <w:tcW w:type="dxa" w:w="1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13327,54</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15625,18</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11448,27</w:t>
            </w:r>
          </w:p>
        </w:tc>
        <w:tc>
          <w:tcPr>
            <w:tcW w:type="dxa" w:w="1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8092,79</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16396,75</w:t>
            </w:r>
          </w:p>
        </w:tc>
      </w:tr>
      <w:tr>
        <w:tc>
          <w:tcPr>
            <w:tcW w:type="dxa" w:w="27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 ОПЕРАЦИОННЫЕ РАСХОДЫ</w:t>
            </w:r>
          </w:p>
        </w:tc>
        <w:tc>
          <w:tcPr>
            <w:tcW w:type="dxa" w:w="1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102627,50</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113429,27</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134078,93</w:t>
            </w:r>
          </w:p>
        </w:tc>
        <w:tc>
          <w:tcPr>
            <w:tcW w:type="dxa" w:w="1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158430,57</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174271,63</w:t>
            </w:r>
          </w:p>
        </w:tc>
      </w:tr>
      <w:tr>
        <w:tc>
          <w:tcPr>
            <w:tcW w:type="dxa" w:w="27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ПРИБЫЛЬ (УБЫТКИ) ДО ВЫЧЕТА НАЛОГА НА ПРИБЫЛЬ И НЕПРЕДВИДЕННЫХ ДОХОДОВ И РАСХОДОВ</w:t>
            </w:r>
          </w:p>
        </w:tc>
        <w:tc>
          <w:tcPr>
            <w:tcW w:type="dxa" w:w="1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104422,63</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137364,11</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114547,36</w:t>
            </w:r>
          </w:p>
        </w:tc>
        <w:tc>
          <w:tcPr>
            <w:tcW w:type="dxa" w:w="1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59034,88</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79842,48</w:t>
            </w:r>
          </w:p>
        </w:tc>
      </w:tr>
      <w:tr>
        <w:tc>
          <w:tcPr>
            <w:tcW w:type="dxa" w:w="27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РАСХОДЫ ПО НАЛОГУ НА ПРИБЫЛЬ</w:t>
            </w:r>
          </w:p>
        </w:tc>
        <w:tc>
          <w:tcPr>
            <w:tcW w:type="dxa" w:w="1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20403,17</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23469,21</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14399,70</w:t>
            </w:r>
          </w:p>
        </w:tc>
        <w:tc>
          <w:tcPr>
            <w:tcW w:type="dxa" w:w="1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6703,38</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7984,25</w:t>
            </w:r>
          </w:p>
        </w:tc>
      </w:tr>
      <w:tr>
        <w:tc>
          <w:tcPr>
            <w:tcW w:type="dxa" w:w="27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ЧИСТАЯ ПРИБЫЛЬ (УБЫТКИ)</w:t>
            </w:r>
          </w:p>
        </w:tc>
        <w:tc>
          <w:tcPr>
            <w:tcW w:type="dxa" w:w="1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84019,46</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113894,89</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100147,66</w:t>
            </w:r>
          </w:p>
        </w:tc>
        <w:tc>
          <w:tcPr>
            <w:tcW w:type="dxa" w:w="1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52331,50</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71858,23</w:t>
            </w:r>
          </w:p>
        </w:tc>
      </w:tr>
    </w:tbl>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454"/>
        <w:gridCol w:w="1454"/>
        <w:gridCol w:w="1454"/>
        <w:gridCol w:w="1454"/>
        <w:gridCol w:w="1454"/>
        <w:gridCol w:w="1454"/>
        <w:gridCol w:w="1454"/>
      </w:tblGrid>
      <w:tr>
        <w:tc>
          <w:tcPr>
            <w:tcW w:type="dxa" w:w="1454"/>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2009</w:t>
            </w:r>
          </w:p>
        </w:tc>
        <w:tc>
          <w:tcPr>
            <w:tcW w:type="dxa" w:w="145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2010</w:t>
            </w:r>
          </w:p>
        </w:tc>
        <w:tc>
          <w:tcPr>
            <w:tcW w:type="dxa" w:w="145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2011</w:t>
            </w:r>
          </w:p>
        </w:tc>
        <w:tc>
          <w:tcPr>
            <w:tcW w:type="dxa" w:w="145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w:t>
            </w:r>
          </w:p>
        </w:tc>
        <w:tc>
          <w:tcPr>
            <w:tcW w:type="dxa" w:w="145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2013</w:t>
            </w:r>
          </w:p>
        </w:tc>
        <w:tc>
          <w:tcPr>
            <w:tcW w:type="dxa" w:w="145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w:t>
            </w:r>
          </w:p>
        </w:tc>
        <w:tc>
          <w:tcPr>
            <w:tcW w:type="dxa" w:w="145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2015</w:t>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прогноз</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344674,44</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345000,93</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335081,90</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317343,17</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301610,42</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289206,17</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278124,92</w:t>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90963,14</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90667,39</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86418,65</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79697,84</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72475,72</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67642,80</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63632,83</w:t>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253711,30</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254333,54</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248663,25</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237645,32</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229134,70</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221563,37</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214492,09</w:t>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11472,48</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11483,36</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11152,73</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10561,44</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10037,01</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9623,54</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9254,16</w:t>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242238,82</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242850,17</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237510,52</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227083,88</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219097,69</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211939,83</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205237,92</w:t>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16355,38</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16250,73</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15598,18</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15096,89</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14651,34</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14320,58</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13924,53</w:t>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179839,44</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185608,21</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191587,35</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197786,91</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204217,61</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210890,88</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215772,38</w:t>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78754,76</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73492,69</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61521,35</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44393,86</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29531,42</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15369,53</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3390,07</w:t>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7875,48</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7349,27</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6152,14</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4439,39</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2953,14</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1536,95</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339,01</w:t>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70879,28</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66143,42</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55369,22</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39954,47</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26578,27</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13832,58</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3051,06</w:t>
            </w:r>
          </w:p>
        </w:tc>
      </w:tr>
    </w:tbl>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112"/>
        <w:gridCol w:w="1484"/>
        <w:gridCol w:w="1484"/>
        <w:gridCol w:w="1484"/>
        <w:gridCol w:w="1614"/>
      </w:tblGrid>
      <w:tr>
        <w:tc>
          <w:tcPr>
            <w:tcW w:type="dxa" w:w="4112"/>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Коэффициенты (49% приватизации)</w:t>
            </w:r>
          </w:p>
        </w:tc>
        <w:tc>
          <w:tcPr>
            <w:tcW w:type="dxa" w:w="148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2004</w:t>
            </w:r>
          </w:p>
        </w:tc>
        <w:tc>
          <w:tcPr>
            <w:tcW w:type="dxa" w:w="148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2005</w:t>
            </w:r>
          </w:p>
        </w:tc>
        <w:tc>
          <w:tcPr>
            <w:tcW w:type="dxa" w:w="148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2006</w:t>
            </w:r>
          </w:p>
        </w:tc>
        <w:tc>
          <w:tcPr>
            <w:tcW w:type="dxa" w:w="161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2007</w:t>
            </w:r>
          </w:p>
        </w:tc>
      </w:tr>
      <w:tr>
        <w:tc>
          <w:tcPr>
            <w:vMerge w:val="continue"/>
            <w:tcBorders>
              <w:top w:val="single" w:color="CBBF9E" w:sz="4"/>
              <w:left w:val="single" w:color="CBBF9E" w:sz="4"/>
              <w:bottom w:val="single" w:color="CBBF9E" w:sz="4"/>
              <w:right w:val="single" w:color="CBBF9E" w:sz="4"/>
            </w:tcBorders>
          </w:tcP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w:t>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w:t>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w:t>
            </w:r>
          </w:p>
        </w:tc>
        <w:tc>
          <w:tcPr>
            <w:tcW w:type="dxa" w:w="1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оценка</w:t>
            </w:r>
          </w:p>
        </w:tc>
      </w:tr>
      <w:tr>
        <w:tc>
          <w:tcPr>
            <w:tcW w:type="dxa" w:w="41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Доходность капитала (ROE) Формула расчета: Чистая прибыль/Средний уровень капитала</w:t>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17,3%</w:t>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w:t>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15,3%</w:t>
            </w:r>
          </w:p>
        </w:tc>
        <w:tc>
          <w:tcPr>
            <w:tcW w:type="dxa" w:w="1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w:t>
            </w:r>
          </w:p>
        </w:tc>
      </w:tr>
      <w:tr>
        <w:tc>
          <w:tcPr>
            <w:tcW w:type="dxa" w:w="41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 Доходность активов (ROA) Формула расчета: Чистая прибыль/Средняя сумма активов</w:t>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w:t>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w:t>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w:t>
            </w:r>
          </w:p>
        </w:tc>
        <w:tc>
          <w:tcPr>
            <w:tcW w:type="dxa" w:w="1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w:t>
            </w:r>
          </w:p>
        </w:tc>
      </w:tr>
      <w:tr>
        <w:tc>
          <w:tcPr>
            <w:tcW w:type="dxa" w:w="41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 Процентные расходы Формула расчета: Расходы по выплате процентов/Средняя сумма обязательств</w:t>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w:t>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w:t>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w:t>
            </w:r>
          </w:p>
        </w:tc>
        <w:tc>
          <w:tcPr>
            <w:tcW w:type="dxa" w:w="1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w:t>
            </w:r>
          </w:p>
        </w:tc>
      </w:tr>
      <w:tr>
        <w:tc>
          <w:tcPr>
            <w:tcW w:type="dxa" w:w="41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 Доходность кредитного портфеля Формула расчета: Процентные доходы/Средняя сумма кредитного портфеля</w:t>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18,2%</w:t>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16,6%</w:t>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14,3%</w:t>
            </w:r>
          </w:p>
        </w:tc>
        <w:tc>
          <w:tcPr>
            <w:tcW w:type="dxa" w:w="1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14,3%</w:t>
            </w:r>
          </w:p>
        </w:tc>
      </w:tr>
      <w:tr>
        <w:tc>
          <w:tcPr>
            <w:tcW w:type="dxa" w:w="41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 Чистая процентная маржа = 4-3</w:t>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12,2%</w:t>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12,1%</w:t>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w:t>
            </w:r>
          </w:p>
        </w:tc>
        <w:tc>
          <w:tcPr>
            <w:tcW w:type="dxa" w:w="1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8,3%</w:t>
            </w:r>
          </w:p>
        </w:tc>
      </w:tr>
      <w:tr>
        <w:tc>
          <w:tcPr>
            <w:tcW w:type="dxa" w:w="41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 Эффективность работы сотрудников Формула расчета: Средняя сумма активов/Число сотрудников</w:t>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5003</w:t>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5724</w:t>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6583</w:t>
            </w:r>
          </w:p>
        </w:tc>
        <w:tc>
          <w:tcPr>
            <w:tcW w:type="dxa" w:w="1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7137</w:t>
            </w:r>
          </w:p>
        </w:tc>
      </w:tr>
      <w:tr>
        <w:tc>
          <w:tcPr>
            <w:tcW w:type="dxa" w:w="41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 Адекватность капитала:</w:t>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1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Суммарный капитал/Всего активы</w:t>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30,6%</w:t>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w:t>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30,5%</w:t>
            </w:r>
          </w:p>
        </w:tc>
        <w:tc>
          <w:tcPr>
            <w:tcW w:type="dxa" w:w="1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30,6%</w:t>
            </w:r>
          </w:p>
        </w:tc>
      </w:tr>
      <w:tr>
        <w:tc>
          <w:tcPr>
            <w:tcW w:type="dxa" w:w="41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Суммарный капитал/Всего кредиты</w:t>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35,7%</w:t>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34,8%</w:t>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35,2%</w:t>
            </w:r>
          </w:p>
        </w:tc>
        <w:tc>
          <w:tcPr>
            <w:tcW w:type="dxa" w:w="1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34,5%</w:t>
            </w:r>
          </w:p>
        </w:tc>
      </w:tr>
      <w:tr>
        <w:tc>
          <w:tcPr>
            <w:tcW w:type="dxa" w:w="41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Суммарный капитал/Рисковые активы</w:t>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31,3%</w:t>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31,4%</w:t>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31,8%</w:t>
            </w:r>
          </w:p>
        </w:tc>
        <w:tc>
          <w:tcPr>
            <w:tcW w:type="dxa" w:w="1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31,0%</w:t>
            </w:r>
          </w:p>
        </w:tc>
      </w:tr>
    </w:tbl>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272"/>
        <w:gridCol w:w="1272"/>
        <w:gridCol w:w="1272"/>
        <w:gridCol w:w="1272"/>
        <w:gridCol w:w="1272"/>
        <w:gridCol w:w="1272"/>
        <w:gridCol w:w="1272"/>
        <w:gridCol w:w="1272"/>
      </w:tblGrid>
      <w:tr>
        <w:tc>
          <w:tcPr>
            <w:tcW w:type="dxa" w:w="1272"/>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2008</w:t>
            </w:r>
          </w:p>
        </w:tc>
        <w:tc>
          <w:tcPr>
            <w:tcW w:type="dxa" w:w="127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2009</w:t>
            </w:r>
          </w:p>
        </w:tc>
        <w:tc>
          <w:tcPr>
            <w:tcW w:type="dxa" w:w="127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2010</w:t>
            </w:r>
          </w:p>
        </w:tc>
        <w:tc>
          <w:tcPr>
            <w:tcW w:type="dxa" w:w="127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2011</w:t>
            </w:r>
          </w:p>
        </w:tc>
        <w:tc>
          <w:tcPr>
            <w:tcW w:type="dxa" w:w="127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w:t>
            </w:r>
          </w:p>
        </w:tc>
        <w:tc>
          <w:tcPr>
            <w:tcW w:type="dxa" w:w="127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2013</w:t>
            </w:r>
          </w:p>
        </w:tc>
        <w:tc>
          <w:tcPr>
            <w:tcW w:type="dxa" w:w="127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w:t>
            </w:r>
          </w:p>
        </w:tc>
        <w:tc>
          <w:tcPr>
            <w:tcW w:type="dxa" w:w="127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2015</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прогноз</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9,6%</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7,8%</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8,9%</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8,9%</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8,9%</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9,1%</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7530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7899</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8050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8014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7895</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7875</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7968</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8147</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30,9%</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33,6%</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35,8%</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37,7%</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36,3%</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35,6%</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37,9%</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53,7%</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56,0%</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32,6%</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33,9%</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37,6%</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37,7%</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36,8%</w:t>
            </w:r>
          </w:p>
        </w:tc>
      </w:tr>
    </w:tbl>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174"/>
        <w:gridCol w:w="1001"/>
        <w:gridCol w:w="1001"/>
        <w:gridCol w:w="1001"/>
        <w:gridCol w:w="1001"/>
      </w:tblGrid>
      <w:tr>
        <w:tc>
          <w:tcPr>
            <w:tcW w:type="dxa" w:w="6174"/>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Движение денежных средств - 49% приватизации</w:t>
            </w:r>
          </w:p>
        </w:tc>
        <w:tc>
          <w:tcPr>
            <w:tcW w:type="dxa" w:w="100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2004</w:t>
            </w:r>
          </w:p>
        </w:tc>
        <w:tc>
          <w:tcPr>
            <w:tcW w:type="dxa" w:w="100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2005</w:t>
            </w:r>
          </w:p>
        </w:tc>
        <w:tc>
          <w:tcPr>
            <w:tcW w:type="dxa" w:w="100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2006</w:t>
            </w:r>
          </w:p>
        </w:tc>
        <w:tc>
          <w:tcPr>
            <w:tcW w:type="dxa" w:w="100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2007</w:t>
            </w:r>
          </w:p>
        </w:tc>
      </w:tr>
      <w:tr>
        <w:tc>
          <w:tcPr>
            <w:tcW w:type="dxa" w:w="6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Наименование статьи</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оценка</w:t>
            </w:r>
          </w:p>
        </w:tc>
      </w:tr>
      <w:tr>
        <w:tc>
          <w:tcPr>
            <w:tcW w:type="dxa" w:w="6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Остатки в кассе:</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2303</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2823</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1886</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1872</w:t>
            </w:r>
          </w:p>
        </w:tc>
      </w:tr>
      <w:tr>
        <w:tc>
          <w:tcPr>
            <w:tcW w:type="dxa" w:w="6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в национальной валюте</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2303</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2823</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1886</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1872</w:t>
            </w:r>
          </w:p>
        </w:tc>
      </w:tr>
      <w:tr>
        <w:tc>
          <w:tcPr>
            <w:tcW w:type="dxa" w:w="6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инвалюта (в сомовом эквиваленте)</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Остатки на кор/счетах:</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35518</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40326</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21008</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114887</w:t>
            </w:r>
          </w:p>
        </w:tc>
      </w:tr>
      <w:tr>
        <w:tc>
          <w:tcPr>
            <w:tcW w:type="dxa" w:w="6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в национальной валюте</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35518</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36580</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18731</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33658</w:t>
            </w:r>
          </w:p>
        </w:tc>
      </w:tr>
      <w:tr>
        <w:tc>
          <w:tcPr>
            <w:tcW w:type="dxa" w:w="6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инвалюта (в сомовом эквиваленте)</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3746</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2278</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81229</w:t>
            </w:r>
          </w:p>
        </w:tc>
      </w:tr>
      <w:tr>
        <w:tc>
          <w:tcPr>
            <w:tcW w:type="dxa" w:w="6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Депозиты до востребования:</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6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в национальной валюте</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инвалюта (в сомовом эквиваленте)</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 денежных средств на начало периода:</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37820</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43149</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22894</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116759</w:t>
            </w:r>
          </w:p>
        </w:tc>
      </w:tr>
      <w:tr>
        <w:tc>
          <w:tcPr>
            <w:tcW w:type="dxa" w:w="6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ПРИТОКИ ДЕНЕЖНЫХ СРЕДСТВ</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Поступление от кредитной деятельности</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Возврат основной суммы кредитов</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807279</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907483</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1029793</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1003486</w:t>
            </w:r>
          </w:p>
        </w:tc>
      </w:tr>
      <w:tr>
        <w:tc>
          <w:tcPr>
            <w:tcW w:type="dxa" w:w="6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Возврат процентов по кредитам</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188519</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275744</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282440</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276337</w:t>
            </w:r>
          </w:p>
        </w:tc>
      </w:tr>
      <w:tr>
        <w:tc>
          <w:tcPr>
            <w:tcW w:type="dxa" w:w="6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995798</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1183228</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1312232</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1279823</w:t>
            </w:r>
          </w:p>
        </w:tc>
      </w:tr>
      <w:tr>
        <w:tc>
          <w:tcPr>
            <w:tcW w:type="dxa" w:w="6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Поступление от международных организаций развития</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Поступление от АБР по проекту "Развитие Чуйской области"</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52034</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95149</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71679</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76000</w:t>
            </w:r>
          </w:p>
        </w:tc>
      </w:tr>
      <w:tr>
        <w:tc>
          <w:tcPr>
            <w:tcW w:type="dxa" w:w="6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Поступление по проекту "ПФС-2"</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35291</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102396</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Поступление по Райфайзен, Жерагызы, IFAD, ЕБРР</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35178</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4989</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95400</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Другие проекты</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1699</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143242</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124202</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202534</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310521</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76000</w:t>
            </w:r>
          </w:p>
        </w:tc>
      </w:tr>
      <w:tr>
        <w:tc>
          <w:tcPr>
            <w:tcW w:type="dxa" w:w="6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Прочие поступления</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43186</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105524</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2810</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2898</w:t>
            </w:r>
          </w:p>
        </w:tc>
      </w:tr>
      <w:tr>
        <w:tc>
          <w:tcPr>
            <w:tcW w:type="dxa" w:w="6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43186</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105524</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2810</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2898</w:t>
            </w:r>
          </w:p>
        </w:tc>
      </w:tr>
      <w:tr>
        <w:tc>
          <w:tcPr>
            <w:tcW w:type="dxa" w:w="6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Привлечение средств у населения и юридических лиц</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Депозиты</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6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6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Поступление по инвестиционной деятельности</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Погашение ценных бумаг</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72570</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4300</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6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%-ый доход от ценных бумаг</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6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Возврат по РЕПО сделкам</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6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%-ый доход от РЕПО сделок</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6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72570</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4321</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6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 ПРИТОКОВ:</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1235756</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1495607</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1625563</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1358721</w:t>
            </w:r>
          </w:p>
        </w:tc>
      </w:tr>
      <w:tr>
        <w:tc>
          <w:tcPr>
            <w:tcW w:type="dxa" w:w="6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ОТТОКИ ДЕНЕЖНЫХ СРЕДСТВ</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Оттоки по кредитной деятельности</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Выдача кредитов</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998329</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1200321</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1195677</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1117919</w:t>
            </w:r>
          </w:p>
        </w:tc>
      </w:tr>
      <w:tr>
        <w:tc>
          <w:tcPr>
            <w:tcW w:type="dxa" w:w="6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Выплата по субсидиарным займам</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Основная сумма</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50531</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47730</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25856</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31902</w:t>
            </w:r>
          </w:p>
        </w:tc>
      </w:tr>
      <w:tr>
        <w:tc>
          <w:tcPr>
            <w:tcW w:type="dxa" w:w="6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Проценты</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17010</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61532</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77794</w:t>
            </w:r>
          </w:p>
        </w:tc>
      </w:tr>
      <w:tr>
        <w:tc>
          <w:tcPr>
            <w:tcW w:type="dxa" w:w="6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50531</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64740</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87388</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109695</w:t>
            </w:r>
          </w:p>
        </w:tc>
      </w:tr>
      <w:tr>
        <w:tc>
          <w:tcPr>
            <w:tcW w:type="dxa" w:w="6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Возврат привлеченных депозитов</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Основная сумма</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6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Проценты</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6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6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Оттоки по инвестиционной деятельности</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Покупка ценных бумаг</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12777</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6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Сделки РЕПО</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6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12777</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6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Прочие оттоки</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Закупки по бюджету</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4380</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7323</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29847</w:t>
            </w:r>
          </w:p>
        </w:tc>
      </w:tr>
      <w:tr>
        <w:tc>
          <w:tcPr>
            <w:tcW w:type="dxa" w:w="6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Расходы на персонал</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36109</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44517</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77430</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102028</w:t>
            </w:r>
          </w:p>
        </w:tc>
      </w:tr>
      <w:tr>
        <w:tc>
          <w:tcPr>
            <w:tcW w:type="dxa" w:w="6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Расходы на здания и сооружения</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5331</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8719</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9732</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10730</w:t>
            </w:r>
          </w:p>
        </w:tc>
      </w:tr>
      <w:tr>
        <w:tc>
          <w:tcPr>
            <w:tcW w:type="dxa" w:w="6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Расходы на мебель, обор-е, транспорт, компь-ры и ПО</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12252</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1056</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2954</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118</w:t>
            </w:r>
          </w:p>
        </w:tc>
      </w:tr>
      <w:tr>
        <w:tc>
          <w:tcPr>
            <w:tcW w:type="dxa" w:w="6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Административные расходы</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14333</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18076</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18224</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15851</w:t>
            </w:r>
          </w:p>
        </w:tc>
      </w:tr>
      <w:tr>
        <w:tc>
          <w:tcPr>
            <w:tcW w:type="dxa" w:w="6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Расходы на аудит</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5395</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3302</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3570</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4400</w:t>
            </w:r>
          </w:p>
        </w:tc>
      </w:tr>
      <w:tr>
        <w:tc>
          <w:tcPr>
            <w:tcW w:type="dxa" w:w="6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Расходы по кредитам</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2199</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1201</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998</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1178</w:t>
            </w:r>
          </w:p>
        </w:tc>
      </w:tr>
      <w:tr>
        <w:tc>
          <w:tcPr>
            <w:tcW w:type="dxa" w:w="6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Прочие операционные расходы</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3079</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21094</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6610</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902</w:t>
            </w:r>
          </w:p>
        </w:tc>
      </w:tr>
      <w:tr>
        <w:tc>
          <w:tcPr>
            <w:tcW w:type="dxa" w:w="6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Налоги</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43768</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62552</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29331</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15204</w:t>
            </w:r>
          </w:p>
        </w:tc>
      </w:tr>
      <w:tr>
        <w:tc>
          <w:tcPr>
            <w:tcW w:type="dxa" w:w="6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Выплата дивидендов</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46284</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17504</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28474</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25037</w:t>
            </w:r>
          </w:p>
        </w:tc>
      </w:tr>
      <w:tr>
        <w:tc>
          <w:tcPr>
            <w:tcW w:type="dxa" w:w="6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Прочие отчисления (межбанковский кредит)</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68500</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63989</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168749</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250800</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248633</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205295</w:t>
            </w:r>
          </w:p>
        </w:tc>
      </w:tr>
      <w:tr>
        <w:tc>
          <w:tcPr>
            <w:tcW w:type="dxa" w:w="6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 ОТТОКОВ:</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1230427</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1515861</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1531698</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1432909</w:t>
            </w:r>
          </w:p>
        </w:tc>
      </w:tr>
      <w:tr>
        <w:tc>
          <w:tcPr>
            <w:tcW w:type="dxa" w:w="6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 денежных средств на конец периода:</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43149</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22894</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116759</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42571</w:t>
            </w:r>
          </w:p>
        </w:tc>
      </w:tr>
    </w:tbl>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272"/>
        <w:gridCol w:w="1272"/>
        <w:gridCol w:w="1272"/>
        <w:gridCol w:w="1272"/>
        <w:gridCol w:w="1272"/>
        <w:gridCol w:w="1272"/>
        <w:gridCol w:w="1272"/>
        <w:gridCol w:w="1272"/>
      </w:tblGrid>
      <w:tr>
        <w:tc>
          <w:tcPr>
            <w:tcW w:type="dxa" w:w="1272"/>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2008</w:t>
            </w:r>
          </w:p>
        </w:tc>
        <w:tc>
          <w:tcPr>
            <w:tcW w:type="dxa" w:w="127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2009</w:t>
            </w:r>
          </w:p>
        </w:tc>
        <w:tc>
          <w:tcPr>
            <w:tcW w:type="dxa" w:w="127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2010</w:t>
            </w:r>
          </w:p>
        </w:tc>
        <w:tc>
          <w:tcPr>
            <w:tcW w:type="dxa" w:w="127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2011</w:t>
            </w:r>
          </w:p>
        </w:tc>
        <w:tc>
          <w:tcPr>
            <w:tcW w:type="dxa" w:w="127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w:t>
            </w:r>
          </w:p>
        </w:tc>
        <w:tc>
          <w:tcPr>
            <w:tcW w:type="dxa" w:w="127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2013</w:t>
            </w:r>
          </w:p>
        </w:tc>
        <w:tc>
          <w:tcPr>
            <w:tcW w:type="dxa" w:w="127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w:t>
            </w:r>
          </w:p>
        </w:tc>
        <w:tc>
          <w:tcPr>
            <w:tcW w:type="dxa" w:w="127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2015</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прогноз</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5000</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5000</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37571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41585</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44124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24727</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22826</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28262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36851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38158</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37571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41585</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44124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24727</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22826</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28262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36851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38158</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42571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46585</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49124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29727</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27826</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33262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41851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43158</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1075774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1086430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1059217</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1033036</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963480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886290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809100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748650</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285039</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292548</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292826</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284395</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269317</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255944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245400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235981</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1360812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1378978</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1352043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1317431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1232797</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1142234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1054500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984631</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13210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93680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95366</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97083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98481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99722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100440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100440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100440</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134680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108576</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97083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98481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99722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100440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100440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100440</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16397</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16355</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16251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15598</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15097</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14651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14321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13925</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16397</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16355</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16251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15598</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15097</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14651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14321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13925</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33600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50400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50400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58800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67200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67200</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33600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50400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50400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58800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67200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67200</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30000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30000</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20000</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50500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50500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50500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50500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50500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50500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50500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50500</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1595989</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1596409</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1557877</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1532410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1448515</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1366625</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1286961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1216695</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1180000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1100000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1050000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910000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850000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790000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740000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670000</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75007</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143003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177176</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275352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249550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231155</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212226</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212817</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86272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88779</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86803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80707</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71970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62564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55211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48513</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161279</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231782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263980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356059</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321520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293719</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267437</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261330</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672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2184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3864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5712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7728</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9912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12432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15120</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672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2184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3864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5712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7728</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9912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12432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15120</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30000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30000</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20000</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50000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50000</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15000</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112231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115598</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119066</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122638</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126317</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130107</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134010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135984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11803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12157</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12522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12898</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13285</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13683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14094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14516</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128</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137</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148</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159</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165</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17436</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17959</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18498</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19053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19624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20213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20819</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21444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4840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5324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5857</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6442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7087</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7795</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8575</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9432</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1296</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1335</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1375</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1416</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1458</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1547</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1594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992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1116</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1184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1220</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18215</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18413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18203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17331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15954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14813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13753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12921</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13083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17965</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17720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16536</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13842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9989</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6645</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3458</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200024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209905</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209429</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212540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213831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214405</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215785</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215734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1591975</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1593871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1577273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1534311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1443079</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1358036</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1285654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1212184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46585</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49124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29727</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27826</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33262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41851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43158</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47669</w:t>
            </w:r>
          </w:p>
        </w:tc>
      </w:tr>
    </w:tbl>
    <w:p>
      <w:pPr>
        <w:spacing w:after="120"/>
        <w:jc w:val="both"/>
      </w:pPr>
      <w:r>
        <w:rPr>
          <w:rFonts w:ascii="Arial" w:cs="Arial" w:eastAsia="Arial" w:hAnsi="Arial"/>
          <w:sz w:val="24"/>
          <w:szCs w:val="24"/>
        </w:rPr>
        <w:t xml:space="preserve">Приложение V</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221"/>
        <w:gridCol w:w="1480"/>
        <w:gridCol w:w="1620"/>
        <w:gridCol w:w="1620"/>
        <w:gridCol w:w="1620"/>
        <w:gridCol w:w="1616"/>
      </w:tblGrid>
      <w:tr>
        <w:tc>
          <w:tcPr>
            <w:tcW w:type="dxa" w:w="2221"/>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Приватизация 0%</w:t>
            </w:r>
          </w:p>
        </w:tc>
        <w:tc>
          <w:tcPr>
            <w:tcW w:type="dxa" w:w="148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Оценка</w:t>
            </w:r>
          </w:p>
        </w:tc>
        <w:tc>
          <w:tcPr>
            <w:tcW w:type="dxa" w:w="162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c>
          <w:tcPr>
            <w:tcW w:type="dxa" w:w="162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c>
          <w:tcPr>
            <w:tcW w:type="dxa" w:w="162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c>
          <w:tcPr>
            <w:tcW w:type="dxa" w:w="161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r>
      <w:tr>
        <w:tc>
          <w:tcPr>
            <w:vMerge w:val="continue"/>
            <w:tcBorders>
              <w:top w:val="single" w:color="CBBF9E" w:sz="4"/>
              <w:left w:val="single" w:color="CBBF9E" w:sz="4"/>
              <w:bottom w:val="single" w:color="CBBF9E" w:sz="4"/>
              <w:right w:val="single" w:color="CBBF9E" w:sz="4"/>
            </w:tcBorders>
          </w:tcP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2006</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2007</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2008</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2009</w:t>
            </w:r>
          </w:p>
        </w:tc>
        <w:tc>
          <w:tcPr>
            <w:tcW w:type="dxa" w:w="16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2010</w:t>
            </w:r>
          </w:p>
        </w:tc>
      </w:tr>
      <w:tr>
        <w:tc>
          <w:tcPr>
            <w:tcW w:type="dxa" w:w="22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 кредитный портфель (тыс. сом)</w:t>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1957303</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2074310</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2097325</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2036421</w:t>
            </w:r>
          </w:p>
        </w:tc>
        <w:tc>
          <w:tcPr>
            <w:tcW w:type="dxa" w:w="16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1932874</w:t>
            </w:r>
          </w:p>
        </w:tc>
      </w:tr>
      <w:tr>
        <w:tc>
          <w:tcPr>
            <w:tcW w:type="dxa" w:w="22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Рост кредитного портфеля</w:t>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12,46%</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5,53%</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-2,90%</w:t>
            </w:r>
          </w:p>
        </w:tc>
        <w:tc>
          <w:tcPr>
            <w:tcW w:type="dxa" w:w="16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-5,08%</w:t>
            </w:r>
          </w:p>
        </w:tc>
      </w:tr>
      <w:tr>
        <w:tc>
          <w:tcPr>
            <w:tcW w:type="dxa" w:w="22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2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Ежегодное привлечение заемных средств</w:t>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$5966040</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6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22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Ежегодное привлечение депозитов</w:t>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6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22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$5966040</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6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22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 депозитная база</w:t>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6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22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Рост депозитной базы</w:t>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2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2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Количество филиалов</w:t>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16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r>
      <w:tr>
        <w:tc>
          <w:tcPr>
            <w:tcW w:type="dxa" w:w="22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Количество представительств</w:t>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w:t>
            </w:r>
          </w:p>
        </w:tc>
        <w:tc>
          <w:tcPr>
            <w:tcW w:type="dxa" w:w="16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w:t>
            </w:r>
          </w:p>
        </w:tc>
      </w:tr>
      <w:tr>
        <w:tc>
          <w:tcPr>
            <w:tcW w:type="dxa" w:w="22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Количество всего сотрудников</w:t>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374</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411</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374</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367</w:t>
            </w:r>
          </w:p>
        </w:tc>
        <w:tc>
          <w:tcPr>
            <w:tcW w:type="dxa" w:w="16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359</w:t>
            </w:r>
          </w:p>
        </w:tc>
      </w:tr>
      <w:tr>
        <w:tc>
          <w:tcPr>
            <w:tcW w:type="dxa" w:w="22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2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Размер среднего кредита (сом)</w:t>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52236</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59353</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60540</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61751</w:t>
            </w:r>
          </w:p>
        </w:tc>
        <w:tc>
          <w:tcPr>
            <w:tcW w:type="dxa" w:w="16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62986</w:t>
            </w:r>
          </w:p>
        </w:tc>
      </w:tr>
      <w:tr>
        <w:tc>
          <w:tcPr>
            <w:tcW w:type="dxa" w:w="22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Размер среднего кредита ($)</w:t>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$1265</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$1448</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$1441</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$1470</w:t>
            </w:r>
          </w:p>
        </w:tc>
        <w:tc>
          <w:tcPr>
            <w:tcW w:type="dxa" w:w="16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$1500</w:t>
            </w:r>
          </w:p>
        </w:tc>
      </w:tr>
      <w:tr>
        <w:tc>
          <w:tcPr>
            <w:tcW w:type="dxa" w:w="22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2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Количество заемщиков</w:t>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39610</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36788</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36467</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34714</w:t>
            </w:r>
          </w:p>
        </w:tc>
        <w:tc>
          <w:tcPr>
            <w:tcW w:type="dxa" w:w="16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32303</w:t>
            </w:r>
          </w:p>
        </w:tc>
      </w:tr>
      <w:tr>
        <w:tc>
          <w:tcPr>
            <w:tcW w:type="dxa" w:w="22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Размер среднего депозита (сом)</w:t>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6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22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Размер среднего депозита ($)</w:t>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6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22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2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Количество клиентов по вкладам</w:t>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6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22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2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 клиентов</w:t>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39610</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36788</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36467</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34714</w:t>
            </w:r>
          </w:p>
        </w:tc>
        <w:tc>
          <w:tcPr>
            <w:tcW w:type="dxa" w:w="16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32303</w:t>
            </w:r>
          </w:p>
        </w:tc>
      </w:tr>
    </w:tbl>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175"/>
        <w:gridCol w:w="1175"/>
        <w:gridCol w:w="1175"/>
        <w:gridCol w:w="1175"/>
        <w:gridCol w:w="1175"/>
        <w:gridCol w:w="4305"/>
      </w:tblGrid>
      <w:tr>
        <w:tc>
          <w:tcPr>
            <w:tcW w:type="dxa" w:w="1175"/>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Прогноз</w:t>
            </w:r>
          </w:p>
        </w:tc>
        <w:tc>
          <w:tcPr>
            <w:tcW w:type="dxa" w:w="117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c>
          <w:tcPr>
            <w:tcW w:type="dxa" w:w="117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c>
          <w:tcPr>
            <w:tcW w:type="dxa" w:w="117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c>
          <w:tcPr>
            <w:tcW w:type="dxa" w:w="117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c>
          <w:tcPr>
            <w:tcW w:type="dxa" w:w="430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за 9 лет</w:t>
            </w:r>
          </w:p>
        </w:tc>
      </w:tr>
      <w:tr>
        <w:tc>
          <w:tcPr>
            <w:tcW w:type="dxa" w:w="11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2011</w:t>
            </w:r>
          </w:p>
        </w:tc>
        <w:tc>
          <w:tcPr>
            <w:tcW w:type="dxa" w:w="11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w:t>
            </w:r>
          </w:p>
        </w:tc>
        <w:tc>
          <w:tcPr>
            <w:tcW w:type="dxa" w:w="11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2013</w:t>
            </w:r>
          </w:p>
        </w:tc>
        <w:tc>
          <w:tcPr>
            <w:tcW w:type="dxa" w:w="11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w:t>
            </w:r>
          </w:p>
        </w:tc>
        <w:tc>
          <w:tcPr>
            <w:tcW w:type="dxa" w:w="11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2015</w:t>
            </w:r>
          </w:p>
        </w:tc>
        <w:tc>
          <w:tcPr>
            <w:tcW w:type="dxa" w:w="43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2007-2015</w:t>
            </w:r>
          </w:p>
        </w:tc>
      </w:tr>
      <w:tr>
        <w:tc>
          <w:tcPr>
            <w:tcW w:type="dxa" w:w="11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1722956</w:t>
            </w:r>
          </w:p>
        </w:tc>
        <w:tc>
          <w:tcPr>
            <w:tcW w:type="dxa" w:w="11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1558340</w:t>
            </w:r>
          </w:p>
        </w:tc>
        <w:tc>
          <w:tcPr>
            <w:tcW w:type="dxa" w:w="11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1435676</w:t>
            </w:r>
          </w:p>
        </w:tc>
        <w:tc>
          <w:tcPr>
            <w:tcW w:type="dxa" w:w="11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1353862</w:t>
            </w:r>
          </w:p>
        </w:tc>
        <w:tc>
          <w:tcPr>
            <w:tcW w:type="dxa" w:w="11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1219009</w:t>
            </w:r>
          </w:p>
        </w:tc>
        <w:tc>
          <w:tcPr>
            <w:tcW w:type="dxa" w:w="43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Средний годовой рост</w:t>
            </w:r>
          </w:p>
        </w:tc>
      </w:tr>
      <w:tr>
        <w:tc>
          <w:tcPr>
            <w:tcW w:type="dxa" w:w="11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-10,86%</w:t>
            </w:r>
          </w:p>
        </w:tc>
        <w:tc>
          <w:tcPr>
            <w:tcW w:type="dxa" w:w="11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-9,55%</w:t>
            </w:r>
          </w:p>
        </w:tc>
        <w:tc>
          <w:tcPr>
            <w:tcW w:type="dxa" w:w="11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-7,87%</w:t>
            </w:r>
          </w:p>
        </w:tc>
        <w:tc>
          <w:tcPr>
            <w:tcW w:type="dxa" w:w="11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-5,70%</w:t>
            </w:r>
          </w:p>
        </w:tc>
        <w:tc>
          <w:tcPr>
            <w:tcW w:type="dxa" w:w="11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-9,96%</w:t>
            </w:r>
          </w:p>
        </w:tc>
        <w:tc>
          <w:tcPr>
            <w:tcW w:type="dxa" w:w="43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-5,03%</w:t>
            </w:r>
          </w:p>
        </w:tc>
      </w:tr>
      <w:tr>
        <w:tc>
          <w:tcPr>
            <w:tcW w:type="dxa" w:w="11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Новое финан-е от частного сектора</w:t>
            </w:r>
          </w:p>
        </w:tc>
      </w:tr>
      <w:tr>
        <w:tc>
          <w:tcPr>
            <w:tcW w:type="dxa" w:w="11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1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1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1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1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43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11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1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1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1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1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43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11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1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1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1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1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43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11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1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1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1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1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43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Новые филиалы/офисы</w:t>
            </w:r>
          </w:p>
        </w:tc>
      </w:tr>
      <w:tr>
        <w:tc>
          <w:tcPr>
            <w:tcW w:type="dxa" w:w="11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1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11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11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11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43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r>
      <w:tr>
        <w:tc>
          <w:tcPr>
            <w:tcW w:type="dxa" w:w="11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29</w:t>
            </w:r>
          </w:p>
        </w:tc>
        <w:tc>
          <w:tcPr>
            <w:tcW w:type="dxa" w:w="11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w:t>
            </w:r>
          </w:p>
        </w:tc>
        <w:tc>
          <w:tcPr>
            <w:tcW w:type="dxa" w:w="11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w:t>
            </w:r>
          </w:p>
        </w:tc>
        <w:tc>
          <w:tcPr>
            <w:tcW w:type="dxa" w:w="11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w:t>
            </w:r>
          </w:p>
        </w:tc>
        <w:tc>
          <w:tcPr>
            <w:tcW w:type="dxa" w:w="11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43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r>
      <w:tr>
        <w:tc>
          <w:tcPr>
            <w:tcW w:type="dxa" w:w="11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352</w:t>
            </w:r>
          </w:p>
        </w:tc>
        <w:tc>
          <w:tcPr>
            <w:tcW w:type="dxa" w:w="11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345</w:t>
            </w:r>
          </w:p>
        </w:tc>
        <w:tc>
          <w:tcPr>
            <w:tcW w:type="dxa" w:w="11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338</w:t>
            </w:r>
          </w:p>
        </w:tc>
        <w:tc>
          <w:tcPr>
            <w:tcW w:type="dxa" w:w="11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w:t>
            </w:r>
          </w:p>
        </w:tc>
        <w:tc>
          <w:tcPr>
            <w:tcW w:type="dxa" w:w="11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325</w:t>
            </w:r>
          </w:p>
        </w:tc>
        <w:tc>
          <w:tcPr>
            <w:tcW w:type="dxa" w:w="43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новых сотрудников</w:t>
            </w:r>
          </w:p>
        </w:tc>
      </w:tr>
      <w:tr>
        <w:tc>
          <w:tcPr>
            <w:tcW w:type="dxa" w:w="11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64246</w:t>
            </w:r>
          </w:p>
        </w:tc>
        <w:tc>
          <w:tcPr>
            <w:tcW w:type="dxa" w:w="11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65531</w:t>
            </w:r>
          </w:p>
        </w:tc>
        <w:tc>
          <w:tcPr>
            <w:tcW w:type="dxa" w:w="11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66841</w:t>
            </w:r>
          </w:p>
        </w:tc>
        <w:tc>
          <w:tcPr>
            <w:tcW w:type="dxa" w:w="11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68178</w:t>
            </w:r>
          </w:p>
        </w:tc>
        <w:tc>
          <w:tcPr>
            <w:tcW w:type="dxa" w:w="11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69541</w:t>
            </w:r>
          </w:p>
        </w:tc>
        <w:tc>
          <w:tcPr>
            <w:tcW w:type="dxa" w:w="43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w:t>
            </w:r>
          </w:p>
        </w:tc>
      </w:tr>
      <w:tr>
        <w:tc>
          <w:tcPr>
            <w:tcW w:type="dxa" w:w="11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$1530</w:t>
            </w:r>
          </w:p>
        </w:tc>
        <w:tc>
          <w:tcPr>
            <w:tcW w:type="dxa" w:w="11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$1560</w:t>
            </w:r>
          </w:p>
        </w:tc>
        <w:tc>
          <w:tcPr>
            <w:tcW w:type="dxa" w:w="11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$1591</w:t>
            </w:r>
          </w:p>
        </w:tc>
        <w:tc>
          <w:tcPr>
            <w:tcW w:type="dxa" w:w="11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$1623</w:t>
            </w:r>
          </w:p>
        </w:tc>
        <w:tc>
          <w:tcPr>
            <w:tcW w:type="dxa" w:w="11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$1656</w:t>
            </w:r>
          </w:p>
        </w:tc>
        <w:tc>
          <w:tcPr>
            <w:tcW w:type="dxa" w:w="43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Новые кредит. клиенты</w:t>
            </w:r>
          </w:p>
        </w:tc>
      </w:tr>
      <w:tr>
        <w:tc>
          <w:tcPr>
            <w:tcW w:type="dxa" w:w="11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28230</w:t>
            </w:r>
          </w:p>
        </w:tc>
        <w:tc>
          <w:tcPr>
            <w:tcW w:type="dxa" w:w="11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25032</w:t>
            </w:r>
          </w:p>
        </w:tc>
        <w:tc>
          <w:tcPr>
            <w:tcW w:type="dxa" w:w="11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22609</w:t>
            </w:r>
          </w:p>
        </w:tc>
        <w:tc>
          <w:tcPr>
            <w:tcW w:type="dxa" w:w="11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20903</w:t>
            </w:r>
          </w:p>
        </w:tc>
        <w:tc>
          <w:tcPr>
            <w:tcW w:type="dxa" w:w="11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18452</w:t>
            </w:r>
          </w:p>
        </w:tc>
        <w:tc>
          <w:tcPr>
            <w:tcW w:type="dxa" w:w="43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-21158</w:t>
            </w:r>
          </w:p>
        </w:tc>
      </w:tr>
      <w:tr>
        <w:tc>
          <w:tcPr>
            <w:tcW w:type="dxa" w:w="11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1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1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1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1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43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1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1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1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1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43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Новые депозитные клиенты</w:t>
            </w:r>
          </w:p>
        </w:tc>
      </w:tr>
      <w:tr>
        <w:tc>
          <w:tcPr>
            <w:tcW w:type="dxa" w:w="11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1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1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1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1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43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11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новых клиентов</w:t>
            </w:r>
          </w:p>
        </w:tc>
      </w:tr>
      <w:tr>
        <w:tc>
          <w:tcPr>
            <w:tcW w:type="dxa" w:w="11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28230</w:t>
            </w:r>
          </w:p>
        </w:tc>
        <w:tc>
          <w:tcPr>
            <w:tcW w:type="dxa" w:w="11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25032</w:t>
            </w:r>
          </w:p>
        </w:tc>
        <w:tc>
          <w:tcPr>
            <w:tcW w:type="dxa" w:w="11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22609</w:t>
            </w:r>
          </w:p>
        </w:tc>
        <w:tc>
          <w:tcPr>
            <w:tcW w:type="dxa" w:w="11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20903</w:t>
            </w:r>
          </w:p>
        </w:tc>
        <w:tc>
          <w:tcPr>
            <w:tcW w:type="dxa" w:w="11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18452</w:t>
            </w:r>
          </w:p>
        </w:tc>
        <w:tc>
          <w:tcPr>
            <w:tcW w:type="dxa" w:w="43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-21158</w:t>
            </w:r>
          </w:p>
        </w:tc>
      </w:tr>
    </w:tbl>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901"/>
        <w:gridCol w:w="1755"/>
        <w:gridCol w:w="1755"/>
        <w:gridCol w:w="1755"/>
        <w:gridCol w:w="2013"/>
      </w:tblGrid>
      <w:tr>
        <w:tc>
          <w:tcPr>
            <w:tcW w:type="dxa" w:w="2901"/>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БАЛАНС - 0% сценарий приватизации</w:t>
            </w:r>
          </w:p>
        </w:tc>
        <w:tc>
          <w:tcPr>
            <w:tcW w:type="dxa" w:w="175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2004</w:t>
            </w:r>
          </w:p>
        </w:tc>
        <w:tc>
          <w:tcPr>
            <w:tcW w:type="dxa" w:w="175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2005</w:t>
            </w:r>
          </w:p>
        </w:tc>
        <w:tc>
          <w:tcPr>
            <w:tcW w:type="dxa" w:w="175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2006</w:t>
            </w:r>
          </w:p>
        </w:tc>
        <w:tc>
          <w:tcPr>
            <w:tcW w:type="dxa" w:w="201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2007</w:t>
            </w:r>
          </w:p>
        </w:tc>
      </w:tr>
      <w:tr>
        <w:tc>
          <w:tcPr>
            <w:vMerge w:val="continue"/>
            <w:tcBorders>
              <w:top w:val="single" w:color="CBBF9E" w:sz="4"/>
              <w:left w:val="single" w:color="CBBF9E" w:sz="4"/>
              <w:bottom w:val="single" w:color="CBBF9E" w:sz="4"/>
              <w:right w:val="single" w:color="CBBF9E" w:sz="4"/>
            </w:tcBorders>
          </w:tcP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оценка</w:t>
            </w:r>
          </w:p>
        </w:tc>
      </w:tr>
      <w:tr>
        <w:tc>
          <w:tcPr>
            <w:tcW w:type="dxa" w:w="29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АКТИВЫ</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9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Денежные средства и активы в расчетах</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2823</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1886</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1872</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64008</w:t>
            </w:r>
          </w:p>
        </w:tc>
      </w:tr>
      <w:tr>
        <w:tc>
          <w:tcPr>
            <w:tcW w:type="dxa" w:w="29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Корреспондентский счет в НБКР</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29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Счета ностро в коммерческих банках</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40326</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29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Депозиты в фин-х учр-х и банках</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4000</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20608</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112589</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29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Кредиты</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1527700</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1839799</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2069052</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2183485</w:t>
            </w:r>
          </w:p>
        </w:tc>
      </w:tr>
      <w:tr>
        <w:tc>
          <w:tcPr>
            <w:tcW w:type="dxa" w:w="29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минус РППУ</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71079</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67275</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111749</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109174</w:t>
            </w:r>
          </w:p>
        </w:tc>
      </w:tr>
      <w:tr>
        <w:tc>
          <w:tcPr>
            <w:tcW w:type="dxa" w:w="29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 чистые кредиты</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1456621</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1772524</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1957303</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2074310</w:t>
            </w:r>
          </w:p>
        </w:tc>
      </w:tr>
      <w:tr>
        <w:tc>
          <w:tcPr>
            <w:tcW w:type="dxa" w:w="29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Ценные бумаги</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1291</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29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Операции по РЕПО - соглашению</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29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Начисленные проценты к получению</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42303</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46784</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46186</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28160</w:t>
            </w:r>
          </w:p>
        </w:tc>
      </w:tr>
      <w:tr>
        <w:tc>
          <w:tcPr>
            <w:tcW w:type="dxa" w:w="29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Другие активы</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154945</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141924</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137850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195129</w:t>
            </w:r>
          </w:p>
        </w:tc>
      </w:tr>
      <w:tr>
        <w:tc>
          <w:tcPr>
            <w:tcW w:type="dxa" w:w="29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 АКТИВЫ:</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1702310</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1983726</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2255799</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2361608</w:t>
            </w:r>
          </w:p>
        </w:tc>
      </w:tr>
      <w:tr>
        <w:tc>
          <w:tcPr>
            <w:tcW w:type="dxa" w:w="29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ОБЯЗАТЕЛЬСТВА</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9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Кредиты от международных организаций развития</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946628</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1138624</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1335534</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1379632</w:t>
            </w:r>
          </w:p>
        </w:tc>
      </w:tr>
      <w:tr>
        <w:tc>
          <w:tcPr>
            <w:tcW w:type="dxa" w:w="29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Депозиты</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29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Другие обязательства</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235285</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228191</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231681</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266096</w:t>
            </w:r>
          </w:p>
        </w:tc>
      </w:tr>
      <w:tr>
        <w:tc>
          <w:tcPr>
            <w:tcW w:type="dxa" w:w="29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1181913</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1366816</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1567215</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1645729</w:t>
            </w:r>
          </w:p>
        </w:tc>
      </w:tr>
      <w:tr>
        <w:tc>
          <w:tcPr>
            <w:tcW w:type="dxa" w:w="29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КАПИТАЛ</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9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Уставный капитал</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300000</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300000</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300000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300000</w:t>
            </w:r>
          </w:p>
        </w:tc>
      </w:tr>
      <w:tr>
        <w:tc>
          <w:tcPr>
            <w:tcW w:type="dxa" w:w="29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Нераспределенная прибыль (убыток), резервы прошлых лет</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136378</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203016</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288437</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363548</w:t>
            </w:r>
          </w:p>
        </w:tc>
      </w:tr>
      <w:tr>
        <w:tc>
          <w:tcPr>
            <w:tcW w:type="dxa" w:w="29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Нераспределенная прибыль (убыток), резервы текущего года</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84019</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113895</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100148</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52332</w:t>
            </w:r>
          </w:p>
        </w:tc>
      </w:tr>
      <w:tr>
        <w:tc>
          <w:tcPr>
            <w:tcW w:type="dxa" w:w="29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520397</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616911</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688585</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715879</w:t>
            </w:r>
          </w:p>
        </w:tc>
      </w:tr>
      <w:tr>
        <w:tc>
          <w:tcPr>
            <w:tcW w:type="dxa" w:w="29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 ОБЯЗАТЕЛЬСТВА И КАПИТАЛ:</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1702310</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1983726</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2255799</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2361608</w:t>
            </w:r>
          </w:p>
        </w:tc>
      </w:tr>
    </w:tbl>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272"/>
        <w:gridCol w:w="1272"/>
        <w:gridCol w:w="1272"/>
        <w:gridCol w:w="1272"/>
        <w:gridCol w:w="1272"/>
        <w:gridCol w:w="1272"/>
        <w:gridCol w:w="1272"/>
        <w:gridCol w:w="1272"/>
      </w:tblGrid>
      <w:tr>
        <w:tc>
          <w:tcPr>
            <w:tcW w:type="dxa" w:w="1272"/>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2008</w:t>
            </w:r>
          </w:p>
        </w:tc>
        <w:tc>
          <w:tcPr>
            <w:tcW w:type="dxa" w:w="127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2009</w:t>
            </w:r>
          </w:p>
        </w:tc>
        <w:tc>
          <w:tcPr>
            <w:tcW w:type="dxa" w:w="127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2010</w:t>
            </w:r>
          </w:p>
        </w:tc>
        <w:tc>
          <w:tcPr>
            <w:tcW w:type="dxa" w:w="127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2011</w:t>
            </w:r>
          </w:p>
        </w:tc>
        <w:tc>
          <w:tcPr>
            <w:tcW w:type="dxa" w:w="127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w:t>
            </w:r>
          </w:p>
        </w:tc>
        <w:tc>
          <w:tcPr>
            <w:tcW w:type="dxa" w:w="127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2013</w:t>
            </w:r>
          </w:p>
        </w:tc>
        <w:tc>
          <w:tcPr>
            <w:tcW w:type="dxa" w:w="127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w:t>
            </w:r>
          </w:p>
        </w:tc>
        <w:tc>
          <w:tcPr>
            <w:tcW w:type="dxa" w:w="127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2015</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прогноз</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35233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19612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16598</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38413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48751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49372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4227</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10360</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5000</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2207711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2143601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2034604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1813638</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1640358</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1511238</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1425118</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1283168</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110386</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107180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101730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90682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82018</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75562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71256</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64158</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2097325</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2036421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1932874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1722956</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1558340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1435676</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1353862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1219009</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49401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48952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47005</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43293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38857</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35455</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33034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30468</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214466</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235661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258899</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284384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312340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343015</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376680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413633</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2401426</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2345646</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2260375</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2094045</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1963288</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1868518</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1772803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1678471</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1364361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1272377</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1152427</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953996</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801313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688320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575327</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462414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269616</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257576</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248868</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247155</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248633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255008</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267645</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285785</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1633977</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1529953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1401294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1201151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1049946</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943328</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842972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748199</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300000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300000</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402796</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453086</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503214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548874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584699</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608267</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622792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631512</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67053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66838</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60880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47767</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31424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19367</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11626</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2985</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769849</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819923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864094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896641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916123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927634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934419</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934497</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2403826</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2349876</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2265388</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2097792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1966069</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1870962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1777391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1682696</w:t>
            </w:r>
          </w:p>
        </w:tc>
      </w:tr>
    </w:tbl>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701"/>
        <w:gridCol w:w="1541"/>
        <w:gridCol w:w="1543"/>
        <w:gridCol w:w="1543"/>
        <w:gridCol w:w="1421"/>
        <w:gridCol w:w="1429"/>
      </w:tblGrid>
      <w:tr>
        <w:tc>
          <w:tcPr>
            <w:tcW w:type="dxa" w:w="2701"/>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ОТЧЕТ О ПРИБЫЛЯХ и УБЫТКАХ (0% сценарий приватизации)</w:t>
            </w:r>
          </w:p>
        </w:tc>
        <w:tc>
          <w:tcPr>
            <w:tcW w:type="dxa" w:w="154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2004</w:t>
            </w:r>
          </w:p>
        </w:tc>
        <w:tc>
          <w:tcPr>
            <w:tcW w:type="dxa" w:w="154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2005</w:t>
            </w:r>
          </w:p>
        </w:tc>
        <w:tc>
          <w:tcPr>
            <w:tcW w:type="dxa" w:w="154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2006</w:t>
            </w:r>
          </w:p>
        </w:tc>
        <w:tc>
          <w:tcPr>
            <w:tcW w:type="dxa" w:w="142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2007</w:t>
            </w:r>
          </w:p>
        </w:tc>
        <w:tc>
          <w:tcPr>
            <w:tcW w:type="dxa" w:w="142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2008</w:t>
            </w:r>
          </w:p>
        </w:tc>
      </w:tr>
      <w:tr>
        <w:tc>
          <w:tcPr>
            <w:vMerge w:val="continue"/>
            <w:tcBorders>
              <w:top w:val="single" w:color="CBBF9E" w:sz="4"/>
              <w:left w:val="single" w:color="CBBF9E" w:sz="4"/>
              <w:bottom w:val="single" w:color="CBBF9E" w:sz="4"/>
              <w:right w:val="single" w:color="CBBF9E" w:sz="4"/>
            </w:tcBorders>
          </w:tcPr>
          <w:p/>
        </w:tc>
        <w:tc>
          <w:tcPr>
            <w:tcW w:type="dxa" w:w="1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w:t>
            </w:r>
          </w:p>
        </w:tc>
        <w:tc>
          <w:tcPr>
            <w:tcW w:type="dxa" w:w="1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оценка</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r>
      <w:tr>
        <w:tc>
          <w:tcPr>
            <w:tcW w:type="dxa" w:w="27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 ПРОЦЕНТНЫЕ ДОХОДЫ</w:t>
            </w:r>
          </w:p>
        </w:tc>
        <w:tc>
          <w:tcPr>
            <w:tcW w:type="dxa" w:w="1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255851,81</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279242,25</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279790,7</w:t>
            </w:r>
          </w:p>
        </w:tc>
        <w:tc>
          <w:tcPr>
            <w:tcW w:type="dxa" w:w="1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304497,54</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329839,68</w:t>
            </w:r>
          </w:p>
        </w:tc>
      </w:tr>
      <w:tr>
        <w:tc>
          <w:tcPr>
            <w:tcW w:type="dxa" w:w="27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 ПРОЦЕНТНЫЕ РАСХОДЫ</w:t>
            </w:r>
          </w:p>
        </w:tc>
        <w:tc>
          <w:tcPr>
            <w:tcW w:type="dxa" w:w="1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54914,79</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47206,40</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68711,1</w:t>
            </w:r>
          </w:p>
        </w:tc>
        <w:tc>
          <w:tcPr>
            <w:tcW w:type="dxa" w:w="1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81690,46</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80811,84</w:t>
            </w:r>
          </w:p>
        </w:tc>
      </w:tr>
      <w:tr>
        <w:tc>
          <w:tcPr>
            <w:tcW w:type="dxa" w:w="27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ЧИСТЫЙ ПРОЦЕНТНЫЙ ДОХОД</w:t>
            </w:r>
          </w:p>
        </w:tc>
        <w:tc>
          <w:tcPr>
            <w:tcW w:type="dxa" w:w="1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200937,02</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232035,85</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211079,7</w:t>
            </w:r>
          </w:p>
        </w:tc>
        <w:tc>
          <w:tcPr>
            <w:tcW w:type="dxa" w:w="1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222807,08</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249027,84</w:t>
            </w:r>
          </w:p>
        </w:tc>
      </w:tr>
      <w:tr>
        <w:tc>
          <w:tcPr>
            <w:tcW w:type="dxa" w:w="27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Минус: Расходы по резерву на покрытие потенциальных кредитных и лизинговых потерь и убытков (РППУ)</w:t>
            </w:r>
          </w:p>
        </w:tc>
        <w:tc>
          <w:tcPr>
            <w:tcW w:type="dxa" w:w="1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7214,43</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-3132,34</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-26098,4</w:t>
            </w:r>
          </w:p>
        </w:tc>
        <w:tc>
          <w:tcPr>
            <w:tcW w:type="dxa" w:w="1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13434,42</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10977,99</w:t>
            </w:r>
          </w:p>
        </w:tc>
      </w:tr>
      <w:tr>
        <w:tc>
          <w:tcPr>
            <w:tcW w:type="dxa" w:w="27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ЧИСТЫЙ ПРОЦЕНТНЫЙ ДОХОД ПОСЛЕ ОТЧИСЛЕНИЙ В РППУ</w:t>
            </w:r>
          </w:p>
        </w:tc>
        <w:tc>
          <w:tcPr>
            <w:tcW w:type="dxa" w:w="1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193722,59</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235168,19</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237178,0</w:t>
            </w:r>
          </w:p>
        </w:tc>
        <w:tc>
          <w:tcPr>
            <w:tcW w:type="dxa" w:w="1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209372,66</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238049,85</w:t>
            </w:r>
          </w:p>
        </w:tc>
      </w:tr>
      <w:tr>
        <w:tc>
          <w:tcPr>
            <w:tcW w:type="dxa" w:w="27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 ОПЕРАЦИОННЫЕ ДОХОДЫ</w:t>
            </w:r>
          </w:p>
        </w:tc>
        <w:tc>
          <w:tcPr>
            <w:tcW w:type="dxa" w:w="1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13327,54</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15625,18</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11448,3</w:t>
            </w:r>
          </w:p>
        </w:tc>
        <w:tc>
          <w:tcPr>
            <w:tcW w:type="dxa" w:w="1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8092,79</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15857,35</w:t>
            </w:r>
          </w:p>
        </w:tc>
      </w:tr>
      <w:tr>
        <w:tc>
          <w:tcPr>
            <w:tcW w:type="dxa" w:w="27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 ОПЕРАЦИОННЫЕ ДОХОДЫ</w:t>
            </w:r>
          </w:p>
        </w:tc>
        <w:tc>
          <w:tcPr>
            <w:tcW w:type="dxa" w:w="1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102627,50</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113429,27</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134078,9</w:t>
            </w:r>
          </w:p>
        </w:tc>
        <w:tc>
          <w:tcPr>
            <w:tcW w:type="dxa" w:w="1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158430,57</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170091,57</w:t>
            </w:r>
          </w:p>
        </w:tc>
      </w:tr>
      <w:tr>
        <w:tc>
          <w:tcPr>
            <w:tcW w:type="dxa" w:w="27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ПРИБЫЛЬ (УБЫТКИ) ДО ВЫЧЕТА НАЛОГА НА ПРИБЫЛЬ И НЕПРЕДВИДЕННЫХ ДОХОДОВ И РАСХОДОВ</w:t>
            </w:r>
          </w:p>
        </w:tc>
        <w:tc>
          <w:tcPr>
            <w:tcW w:type="dxa" w:w="1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104422,63</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137364,11</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114547,4</w:t>
            </w:r>
          </w:p>
        </w:tc>
        <w:tc>
          <w:tcPr>
            <w:tcW w:type="dxa" w:w="1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59034,88</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83815,63</w:t>
            </w:r>
          </w:p>
        </w:tc>
      </w:tr>
      <w:tr>
        <w:tc>
          <w:tcPr>
            <w:tcW w:type="dxa" w:w="27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РАСХОДЫ ПО НАЛОГУ НА ПРИБЫЛЬ</w:t>
            </w:r>
          </w:p>
        </w:tc>
        <w:tc>
          <w:tcPr>
            <w:tcW w:type="dxa" w:w="1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20403,17</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23469,21</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14399,7</w:t>
            </w:r>
          </w:p>
        </w:tc>
        <w:tc>
          <w:tcPr>
            <w:tcW w:type="dxa" w:w="1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6703,38</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16763,13</w:t>
            </w:r>
          </w:p>
        </w:tc>
      </w:tr>
      <w:tr>
        <w:tc>
          <w:tcPr>
            <w:tcW w:type="dxa" w:w="27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ЧИСТАЯ ПРИБЫЛЬ (УБЫТКИ)</w:t>
            </w:r>
          </w:p>
        </w:tc>
        <w:tc>
          <w:tcPr>
            <w:tcW w:type="dxa" w:w="1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84019,46</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113894,89</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100147,7</w:t>
            </w:r>
          </w:p>
        </w:tc>
        <w:tc>
          <w:tcPr>
            <w:tcW w:type="dxa" w:w="1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52331,50</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67052,50</w:t>
            </w:r>
          </w:p>
        </w:tc>
      </w:tr>
    </w:tbl>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454"/>
        <w:gridCol w:w="1454"/>
        <w:gridCol w:w="1454"/>
        <w:gridCol w:w="1454"/>
        <w:gridCol w:w="1454"/>
        <w:gridCol w:w="1454"/>
        <w:gridCol w:w="1454"/>
      </w:tblGrid>
      <w:tr>
        <w:tc>
          <w:tcPr>
            <w:tcW w:type="dxa" w:w="1454"/>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2009</w:t>
            </w:r>
          </w:p>
        </w:tc>
        <w:tc>
          <w:tcPr>
            <w:tcW w:type="dxa" w:w="145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2010</w:t>
            </w:r>
          </w:p>
        </w:tc>
        <w:tc>
          <w:tcPr>
            <w:tcW w:type="dxa" w:w="145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2011</w:t>
            </w:r>
          </w:p>
        </w:tc>
        <w:tc>
          <w:tcPr>
            <w:tcW w:type="dxa" w:w="145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w:t>
            </w:r>
          </w:p>
        </w:tc>
        <w:tc>
          <w:tcPr>
            <w:tcW w:type="dxa" w:w="145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2013</w:t>
            </w:r>
          </w:p>
        </w:tc>
        <w:tc>
          <w:tcPr>
            <w:tcW w:type="dxa" w:w="145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w:t>
            </w:r>
          </w:p>
        </w:tc>
        <w:tc>
          <w:tcPr>
            <w:tcW w:type="dxa" w:w="145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2015</w:t>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прогноз</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326848,44</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313865,43</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289118,15</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259549,67</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236869,67</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220726,67</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203621,42</w:t>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76682,29</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69847,68</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60400,19</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50702,39</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42433,80</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35249,83</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27952,82</w:t>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250166,15</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244017,74</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228717,96</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208847,28</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194435,86</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185476,84</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175668,60</w:t>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10878,28</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10445,51</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9620,61</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8634,99</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7878,99</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7340,89</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6770,71</w:t>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239287,86</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233572,23</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219097,36</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200212,29</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186556,87</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178135,95</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168897,89</w:t>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15412,38</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14767,94</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13568,60</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12753,22</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12076,01</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11569,95</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10765,07</w:t>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171152,93</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172240,59</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172957,46</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173685,34</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174423,92</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175172,92</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175932,06</w:t>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83547,31</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76099,58</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59708,49</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39280,17</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24208,96</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14532,98</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3730,90</w:t>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16709,46</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15219,92</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11941,70</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7856,03</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4841,79</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2906,60</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746,18</w:t>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66837,85</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60879,66</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47766,79</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31424,13</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19367,17</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11626,39</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2984,72</w:t>
            </w:r>
          </w:p>
        </w:tc>
      </w:tr>
    </w:tbl>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112"/>
        <w:gridCol w:w="1484"/>
        <w:gridCol w:w="1484"/>
        <w:gridCol w:w="1484"/>
        <w:gridCol w:w="1614"/>
      </w:tblGrid>
      <w:tr>
        <w:tc>
          <w:tcPr>
            <w:tcW w:type="dxa" w:w="4112"/>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Коэффициенты (0% сценарий приватизации)</w:t>
            </w:r>
          </w:p>
        </w:tc>
        <w:tc>
          <w:tcPr>
            <w:tcW w:type="dxa" w:w="148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2004</w:t>
            </w:r>
          </w:p>
        </w:tc>
        <w:tc>
          <w:tcPr>
            <w:tcW w:type="dxa" w:w="148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2005</w:t>
            </w:r>
          </w:p>
        </w:tc>
        <w:tc>
          <w:tcPr>
            <w:tcW w:type="dxa" w:w="148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2006</w:t>
            </w:r>
          </w:p>
        </w:tc>
        <w:tc>
          <w:tcPr>
            <w:tcW w:type="dxa" w:w="161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2007</w:t>
            </w:r>
          </w:p>
        </w:tc>
      </w:tr>
      <w:tr>
        <w:tc>
          <w:tcPr>
            <w:vMerge w:val="continue"/>
            <w:tcBorders>
              <w:top w:val="single" w:color="CBBF9E" w:sz="4"/>
              <w:left w:val="single" w:color="CBBF9E" w:sz="4"/>
              <w:bottom w:val="single" w:color="CBBF9E" w:sz="4"/>
              <w:right w:val="single" w:color="CBBF9E" w:sz="4"/>
            </w:tcBorders>
          </w:tcP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w:t>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w:t>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w:t>
            </w:r>
          </w:p>
        </w:tc>
        <w:tc>
          <w:tcPr>
            <w:tcW w:type="dxa" w:w="1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оценка</w:t>
            </w:r>
          </w:p>
        </w:tc>
      </w:tr>
      <w:tr>
        <w:tc>
          <w:tcPr>
            <w:tcW w:type="dxa" w:w="41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Доходность капитала (ROE) Формула расчета: Чистая прибыль/Средний уровень капитала</w:t>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17,3%</w:t>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w:t>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15,3%</w:t>
            </w:r>
          </w:p>
        </w:tc>
        <w:tc>
          <w:tcPr>
            <w:tcW w:type="dxa" w:w="1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w:t>
            </w:r>
          </w:p>
        </w:tc>
      </w:tr>
      <w:tr>
        <w:tc>
          <w:tcPr>
            <w:tcW w:type="dxa" w:w="41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 Доходность активов (ROA) Формула расчета: Чистая прибыль/Средняя сумма активов</w:t>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w:t>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w:t>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w:t>
            </w:r>
          </w:p>
        </w:tc>
        <w:tc>
          <w:tcPr>
            <w:tcW w:type="dxa" w:w="1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w:t>
            </w:r>
          </w:p>
        </w:tc>
      </w:tr>
      <w:tr>
        <w:tc>
          <w:tcPr>
            <w:tcW w:type="dxa" w:w="41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 Процентные расходы Формула расчета: Расходы по выплате процентов/Средняя сумма обязательств</w:t>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w:t>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w:t>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w:t>
            </w:r>
          </w:p>
        </w:tc>
        <w:tc>
          <w:tcPr>
            <w:tcW w:type="dxa" w:w="1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w:t>
            </w:r>
          </w:p>
        </w:tc>
      </w:tr>
      <w:tr>
        <w:tc>
          <w:tcPr>
            <w:tcW w:type="dxa" w:w="41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 Доходность кредитного портфеля Формула расчета: Процентные доходы/Средняя сумма кредитного портфеля</w:t>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18,2%</w:t>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16,6%</w:t>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14,3%</w:t>
            </w:r>
          </w:p>
        </w:tc>
        <w:tc>
          <w:tcPr>
            <w:tcW w:type="dxa" w:w="1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14,3%</w:t>
            </w:r>
          </w:p>
        </w:tc>
      </w:tr>
      <w:tr>
        <w:tc>
          <w:tcPr>
            <w:tcW w:type="dxa" w:w="41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 Чистая процентная маржа = 4-3</w:t>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12,2%</w:t>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12,1%</w:t>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w:t>
            </w:r>
          </w:p>
        </w:tc>
        <w:tc>
          <w:tcPr>
            <w:tcW w:type="dxa" w:w="1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8,3%</w:t>
            </w:r>
          </w:p>
        </w:tc>
      </w:tr>
      <w:tr>
        <w:tc>
          <w:tcPr>
            <w:tcW w:type="dxa" w:w="41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 Эффективность работы сотрудников Формула расчета: Средняя сумма активов/Число сотрудников</w:t>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5003</w:t>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5724</w:t>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6583</w:t>
            </w:r>
          </w:p>
        </w:tc>
        <w:tc>
          <w:tcPr>
            <w:tcW w:type="dxa" w:w="1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7170</w:t>
            </w:r>
          </w:p>
        </w:tc>
      </w:tr>
      <w:tr>
        <w:tc>
          <w:tcPr>
            <w:tcW w:type="dxa" w:w="41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 Адекватность капитала:</w:t>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1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Суммарный капитал/Всего активы</w:t>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30,6%</w:t>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w:t>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30,5%</w:t>
            </w:r>
          </w:p>
        </w:tc>
        <w:tc>
          <w:tcPr>
            <w:tcW w:type="dxa" w:w="1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30,3%</w:t>
            </w:r>
          </w:p>
        </w:tc>
      </w:tr>
      <w:tr>
        <w:tc>
          <w:tcPr>
            <w:tcW w:type="dxa" w:w="41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Суммарный капитал/Всего кредиты</w:t>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35,7%</w:t>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34,8%</w:t>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35,2%</w:t>
            </w:r>
          </w:p>
        </w:tc>
        <w:tc>
          <w:tcPr>
            <w:tcW w:type="dxa" w:w="1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34,5%</w:t>
            </w:r>
          </w:p>
        </w:tc>
      </w:tr>
      <w:tr>
        <w:tc>
          <w:tcPr>
            <w:tcW w:type="dxa" w:w="41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Суммарный капитал/Рисковые активы</w:t>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31,3%</w:t>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31,4%</w:t>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31,8%</w:t>
            </w:r>
          </w:p>
        </w:tc>
        <w:tc>
          <w:tcPr>
            <w:tcW w:type="dxa" w:w="1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31,0%</w:t>
            </w:r>
          </w:p>
        </w:tc>
      </w:tr>
    </w:tbl>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272"/>
        <w:gridCol w:w="1272"/>
        <w:gridCol w:w="1272"/>
        <w:gridCol w:w="1272"/>
        <w:gridCol w:w="1272"/>
        <w:gridCol w:w="1272"/>
        <w:gridCol w:w="1272"/>
        <w:gridCol w:w="1272"/>
      </w:tblGrid>
      <w:tr>
        <w:tc>
          <w:tcPr>
            <w:tcW w:type="dxa" w:w="1272"/>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2008</w:t>
            </w:r>
          </w:p>
        </w:tc>
        <w:tc>
          <w:tcPr>
            <w:tcW w:type="dxa" w:w="127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2009</w:t>
            </w:r>
          </w:p>
        </w:tc>
        <w:tc>
          <w:tcPr>
            <w:tcW w:type="dxa" w:w="127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2010</w:t>
            </w:r>
          </w:p>
        </w:tc>
        <w:tc>
          <w:tcPr>
            <w:tcW w:type="dxa" w:w="127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2011</w:t>
            </w:r>
          </w:p>
        </w:tc>
        <w:tc>
          <w:tcPr>
            <w:tcW w:type="dxa" w:w="127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w:t>
            </w:r>
          </w:p>
        </w:tc>
        <w:tc>
          <w:tcPr>
            <w:tcW w:type="dxa" w:w="127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2013</w:t>
            </w:r>
          </w:p>
        </w:tc>
        <w:tc>
          <w:tcPr>
            <w:tcW w:type="dxa" w:w="127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w:t>
            </w:r>
          </w:p>
        </w:tc>
        <w:tc>
          <w:tcPr>
            <w:tcW w:type="dxa" w:w="127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2015</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прогноз</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0,6%</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5,9%</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5,8%</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5,8%</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5,8%</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9,5%</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9,6%</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7396</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7371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7152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6762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5950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5654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5359</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42,8%</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46,7%</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49,6%</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52,7%</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55,7%</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36,7%</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44,7%</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58,8%</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64,6%</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69,0%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76,7%</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32,5%</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38,5%</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43,5%</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47,7%</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50,8%</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52,9%</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56,1%</w:t>
            </w:r>
          </w:p>
        </w:tc>
      </w:tr>
    </w:tbl>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091"/>
        <w:gridCol w:w="1022"/>
        <w:gridCol w:w="1022"/>
        <w:gridCol w:w="1022"/>
        <w:gridCol w:w="1022"/>
      </w:tblGrid>
      <w:tr>
        <w:tc>
          <w:tcPr>
            <w:tcW w:type="dxa" w:w="6091"/>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Движение денежных средств - 0% сценарий приватизации</w:t>
            </w:r>
          </w:p>
        </w:tc>
        <w:tc>
          <w:tcPr>
            <w:tcW w:type="dxa" w:w="102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2004</w:t>
            </w:r>
          </w:p>
        </w:tc>
        <w:tc>
          <w:tcPr>
            <w:tcW w:type="dxa" w:w="102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2005</w:t>
            </w:r>
          </w:p>
        </w:tc>
        <w:tc>
          <w:tcPr>
            <w:tcW w:type="dxa" w:w="102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2006</w:t>
            </w:r>
          </w:p>
        </w:tc>
        <w:tc>
          <w:tcPr>
            <w:tcW w:type="dxa" w:w="102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2007</w:t>
            </w:r>
          </w:p>
        </w:tc>
      </w:tr>
      <w:tr>
        <w:tc>
          <w:tcPr>
            <w:tcW w:type="dxa" w:w="60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Наименование статьи</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оценка</w:t>
            </w:r>
          </w:p>
        </w:tc>
      </w:tr>
      <w:tr>
        <w:tc>
          <w:tcPr>
            <w:tcW w:type="dxa" w:w="60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Остатки в кассе:</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2303</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2823</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1886</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1872</w:t>
            </w:r>
          </w:p>
        </w:tc>
      </w:tr>
      <w:tr>
        <w:tc>
          <w:tcPr>
            <w:tcW w:type="dxa" w:w="60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в национальной валюте</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2303</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2823</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1886</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1872</w:t>
            </w:r>
          </w:p>
        </w:tc>
      </w:tr>
      <w:tr>
        <w:tc>
          <w:tcPr>
            <w:tcW w:type="dxa" w:w="60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инвалюта (в сомовом эквиваленте)</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0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Остатки на кор/счетах:</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35518</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40326</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21008</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114887</w:t>
            </w:r>
          </w:p>
        </w:tc>
      </w:tr>
      <w:tr>
        <w:tc>
          <w:tcPr>
            <w:tcW w:type="dxa" w:w="60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в национальной валюте</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35518</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36580</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18731</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33658</w:t>
            </w:r>
          </w:p>
        </w:tc>
      </w:tr>
      <w:tr>
        <w:tc>
          <w:tcPr>
            <w:tcW w:type="dxa" w:w="60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инвалюта (в сомовом эквиваленте)</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3746</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2278</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81229</w:t>
            </w:r>
          </w:p>
        </w:tc>
      </w:tr>
      <w:tr>
        <w:tc>
          <w:tcPr>
            <w:tcW w:type="dxa" w:w="60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Депозиты до востребования:</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60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в национальной валюте</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0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инвалюта (в сомовом эквиваленте)</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0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 денежных средств на начало периода:</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37820</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43149</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22894</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116759</w:t>
            </w:r>
          </w:p>
        </w:tc>
      </w:tr>
      <w:tr>
        <w:tc>
          <w:tcPr>
            <w:tcW w:type="dxa" w:w="60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ПРИТОКИ ДЕНЕЖНЫХ СРЕДСТВ</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0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Поступление от кредитной деятельности</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0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Возврат основной суммы кредитов</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807279</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907483</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1029793</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1003486</w:t>
            </w:r>
          </w:p>
        </w:tc>
      </w:tr>
      <w:tr>
        <w:tc>
          <w:tcPr>
            <w:tcW w:type="dxa" w:w="60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Возврат процентов по кредитам</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188519</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275744</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282440</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276337</w:t>
            </w:r>
          </w:p>
        </w:tc>
      </w:tr>
      <w:tr>
        <w:tc>
          <w:tcPr>
            <w:tcW w:type="dxa" w:w="60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995798</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1183228</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1312232</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1279823</w:t>
            </w:r>
          </w:p>
        </w:tc>
      </w:tr>
      <w:tr>
        <w:tc>
          <w:tcPr>
            <w:tcW w:type="dxa" w:w="60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Поступление от международных организаций развития</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0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Поступление от АБР по проекту "Развитие Чуйской области"</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52034</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95149</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71879</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76000</w:t>
            </w:r>
          </w:p>
        </w:tc>
      </w:tr>
      <w:tr>
        <w:tc>
          <w:tcPr>
            <w:tcW w:type="dxa" w:w="60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Поступление по проекту "ПФС-2"</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35291</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102396</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0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Поступление по Райфайзен, Жерагызы, IFAD, ЕБРР</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35178</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4989</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95400</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0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Другие проекты</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143242</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0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124202</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202534</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310521</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76000</w:t>
            </w:r>
          </w:p>
        </w:tc>
      </w:tr>
      <w:tr>
        <w:tc>
          <w:tcPr>
            <w:tcW w:type="dxa" w:w="60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Прочие поступления</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43186</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105524</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2810</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2898</w:t>
            </w:r>
          </w:p>
        </w:tc>
      </w:tr>
      <w:tr>
        <w:tc>
          <w:tcPr>
            <w:tcW w:type="dxa" w:w="60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43186</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105524</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2810</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2898</w:t>
            </w:r>
          </w:p>
        </w:tc>
      </w:tr>
      <w:tr>
        <w:tc>
          <w:tcPr>
            <w:tcW w:type="dxa" w:w="60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Привлечение средств у населения и юридических лиц</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0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Депозиты</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60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60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Поступление по инвестиционной деятельности</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0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Погашение ценных бумаг</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72570</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4300</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60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%-ый доход от ценных бумаг</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60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Возврат по РЕПО сделкам</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60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%-ый доход от РЕПО сделок</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60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72570</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4321</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60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 ПРИТОКОВ:</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1235756</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1495607</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1625563</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1358721</w:t>
            </w:r>
          </w:p>
        </w:tc>
      </w:tr>
      <w:tr>
        <w:tc>
          <w:tcPr>
            <w:tcW w:type="dxa" w:w="60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ОТТОКИ ДЕНЕЖНЫХ СРЕДСТВ</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0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Оттоки по кредитной деятельности</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0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Выдача кредитов</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998329</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1200321</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1195677</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1117919</w:t>
            </w:r>
          </w:p>
        </w:tc>
      </w:tr>
      <w:tr>
        <w:tc>
          <w:tcPr>
            <w:tcW w:type="dxa" w:w="60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Выплата по субсидиарным займам</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0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Основная сумма</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50531</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47730</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25856</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31902</w:t>
            </w:r>
          </w:p>
        </w:tc>
      </w:tr>
      <w:tr>
        <w:tc>
          <w:tcPr>
            <w:tcW w:type="dxa" w:w="60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Проценты</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17010</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61532</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77794</w:t>
            </w:r>
          </w:p>
        </w:tc>
      </w:tr>
      <w:tr>
        <w:tc>
          <w:tcPr>
            <w:tcW w:type="dxa" w:w="60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50531</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64740</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87388</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109695</w:t>
            </w:r>
          </w:p>
        </w:tc>
      </w:tr>
      <w:tr>
        <w:tc>
          <w:tcPr>
            <w:tcW w:type="dxa" w:w="60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Возврат привлеченных депозитов</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0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Основная сумма</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60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Проценты</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60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60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Оттоки по инвестиционной деятельности</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0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Покупка ценных бумаг</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12777</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60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Сделки РЕПО</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60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12777</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60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Прочие оттоки</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0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Закупки по бюджету</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4380</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7323</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29847</w:t>
            </w:r>
          </w:p>
        </w:tc>
      </w:tr>
      <w:tr>
        <w:tc>
          <w:tcPr>
            <w:tcW w:type="dxa" w:w="60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Расходы на персонал</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36109</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44517</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77430</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102028</w:t>
            </w:r>
          </w:p>
        </w:tc>
      </w:tr>
      <w:tr>
        <w:tc>
          <w:tcPr>
            <w:tcW w:type="dxa" w:w="60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Расходы на здания и сооружения</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5331</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8719</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9732</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10730</w:t>
            </w:r>
          </w:p>
        </w:tc>
      </w:tr>
      <w:tr>
        <w:tc>
          <w:tcPr>
            <w:tcW w:type="dxa" w:w="60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Расходы на мебель, обор-е, транспорт, компь-ры и ПО</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12252</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1056</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2954</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118</w:t>
            </w:r>
          </w:p>
        </w:tc>
      </w:tr>
      <w:tr>
        <w:tc>
          <w:tcPr>
            <w:tcW w:type="dxa" w:w="60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Административные расходы</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14333</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18076</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18224</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15851</w:t>
            </w:r>
          </w:p>
        </w:tc>
      </w:tr>
      <w:tr>
        <w:tc>
          <w:tcPr>
            <w:tcW w:type="dxa" w:w="60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Расходы на аудит</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5395</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3302</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3570</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4400</w:t>
            </w:r>
          </w:p>
        </w:tc>
      </w:tr>
      <w:tr>
        <w:tc>
          <w:tcPr>
            <w:tcW w:type="dxa" w:w="60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Расходы по кредитам</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2199</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1201</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998</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1178</w:t>
            </w:r>
          </w:p>
        </w:tc>
      </w:tr>
      <w:tr>
        <w:tc>
          <w:tcPr>
            <w:tcW w:type="dxa" w:w="60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Прочие операционные расходы</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3079</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21094</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6610</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902</w:t>
            </w:r>
          </w:p>
        </w:tc>
      </w:tr>
      <w:tr>
        <w:tc>
          <w:tcPr>
            <w:tcW w:type="dxa" w:w="60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Налоги</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43768</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62552</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29331</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15204</w:t>
            </w:r>
          </w:p>
        </w:tc>
      </w:tr>
      <w:tr>
        <w:tc>
          <w:tcPr>
            <w:tcW w:type="dxa" w:w="60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Выплата дивидендов</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46284</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17504</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28474</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3600</w:t>
            </w:r>
          </w:p>
        </w:tc>
      </w:tr>
      <w:tr>
        <w:tc>
          <w:tcPr>
            <w:tcW w:type="dxa" w:w="60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Прочие отчисления (межбанковский кредит)</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68500</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63989</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0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168749</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250800</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248633</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183858</w:t>
            </w:r>
          </w:p>
        </w:tc>
      </w:tr>
      <w:tr>
        <w:tc>
          <w:tcPr>
            <w:tcW w:type="dxa" w:w="60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 ОТТОКОВ:</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1230427</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1515861</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1531698</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1411472</w:t>
            </w:r>
          </w:p>
        </w:tc>
      </w:tr>
      <w:tr>
        <w:tc>
          <w:tcPr>
            <w:tcW w:type="dxa" w:w="60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 денежных средств на конец периода:</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43149</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22894</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116759</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64008</w:t>
            </w:r>
          </w:p>
        </w:tc>
      </w:tr>
    </w:tbl>
    <w:p>
      <w:pPr>
        <w:spacing w:after="24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297"/>
        <w:gridCol w:w="1297"/>
        <w:gridCol w:w="1297"/>
        <w:gridCol w:w="1297"/>
        <w:gridCol w:w="1297"/>
        <w:gridCol w:w="1232"/>
        <w:gridCol w:w="1232"/>
        <w:gridCol w:w="1232"/>
      </w:tblGrid>
      <w:tr>
        <w:tc>
          <w:tcPr>
            <w:tcW w:type="dxa" w:w="1297"/>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2008</w:t>
            </w:r>
          </w:p>
        </w:tc>
        <w:tc>
          <w:tcPr>
            <w:tcW w:type="dxa" w:w="129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2009</w:t>
            </w:r>
          </w:p>
        </w:tc>
        <w:tc>
          <w:tcPr>
            <w:tcW w:type="dxa" w:w="129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2010</w:t>
            </w:r>
          </w:p>
        </w:tc>
        <w:tc>
          <w:tcPr>
            <w:tcW w:type="dxa" w:w="129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2011</w:t>
            </w:r>
          </w:p>
        </w:tc>
        <w:tc>
          <w:tcPr>
            <w:tcW w:type="dxa" w:w="129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w:t>
            </w:r>
          </w:p>
        </w:tc>
        <w:tc>
          <w:tcPr>
            <w:tcW w:type="dxa" w:w="123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2013</w:t>
            </w:r>
          </w:p>
        </w:tc>
        <w:tc>
          <w:tcPr>
            <w:tcW w:type="dxa" w:w="123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w:t>
            </w:r>
          </w:p>
        </w:tc>
        <w:tc>
          <w:tcPr>
            <w:tcW w:type="dxa" w:w="123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2015</w:t>
            </w:r>
          </w:p>
        </w:tc>
      </w:tr>
      <w:tr>
        <w:tc>
          <w:tcPr>
            <w:tcW w:type="dxa" w:w="12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прогноз</w:t>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c>
          <w:tcPr>
            <w:tcW w:type="dxa" w:w="1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c>
          <w:tcPr>
            <w:tcW w:type="dxa" w:w="1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c>
          <w:tcPr>
            <w:tcW w:type="dxa" w:w="1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r>
      <w:tr>
        <w:tc>
          <w:tcPr>
            <w:tcW w:type="dxa" w:w="12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5000</w:t>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5000</w:t>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5000</w:t>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5000</w:t>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5000</w:t>
            </w:r>
          </w:p>
        </w:tc>
        <w:tc>
          <w:tcPr>
            <w:tcW w:type="dxa" w:w="1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5000</w:t>
            </w:r>
          </w:p>
        </w:tc>
        <w:tc>
          <w:tcPr>
            <w:tcW w:type="dxa" w:w="1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5000</w:t>
            </w:r>
          </w:p>
        </w:tc>
        <w:tc>
          <w:tcPr>
            <w:tcW w:type="dxa" w:w="1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5000</w:t>
            </w:r>
          </w:p>
        </w:tc>
      </w:tr>
      <w:tr>
        <w:tc>
          <w:tcPr>
            <w:tcW w:type="dxa" w:w="12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5000</w:t>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5000</w:t>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5000</w:t>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5000</w:t>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5000</w:t>
            </w:r>
          </w:p>
        </w:tc>
        <w:tc>
          <w:tcPr>
            <w:tcW w:type="dxa" w:w="1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5000</w:t>
            </w:r>
          </w:p>
        </w:tc>
        <w:tc>
          <w:tcPr>
            <w:tcW w:type="dxa" w:w="1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5000</w:t>
            </w:r>
          </w:p>
        </w:tc>
        <w:tc>
          <w:tcPr>
            <w:tcW w:type="dxa" w:w="1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5000</w:t>
            </w:r>
          </w:p>
        </w:tc>
      </w:tr>
      <w:tr>
        <w:tc>
          <w:tcPr>
            <w:tcW w:type="dxa" w:w="12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59008</w:t>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35233</w:t>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19612</w:t>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16598</w:t>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38413</w:t>
            </w:r>
          </w:p>
        </w:tc>
        <w:tc>
          <w:tcPr>
            <w:tcW w:type="dxa" w:w="1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48751</w:t>
            </w:r>
          </w:p>
        </w:tc>
        <w:tc>
          <w:tcPr>
            <w:tcW w:type="dxa" w:w="1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49372</w:t>
            </w:r>
          </w:p>
        </w:tc>
        <w:tc>
          <w:tcPr>
            <w:tcW w:type="dxa" w:w="1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4227</w:t>
            </w:r>
          </w:p>
        </w:tc>
      </w:tr>
      <w:tr>
        <w:tc>
          <w:tcPr>
            <w:tcW w:type="dxa" w:w="12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59008</w:t>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35233</w:t>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19612</w:t>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16598</w:t>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38413</w:t>
            </w:r>
          </w:p>
        </w:tc>
        <w:tc>
          <w:tcPr>
            <w:tcW w:type="dxa" w:w="1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48751</w:t>
            </w:r>
          </w:p>
        </w:tc>
        <w:tc>
          <w:tcPr>
            <w:tcW w:type="dxa" w:w="1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49372</w:t>
            </w:r>
          </w:p>
        </w:tc>
        <w:tc>
          <w:tcPr>
            <w:tcW w:type="dxa" w:w="1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4227</w:t>
            </w:r>
          </w:p>
        </w:tc>
      </w:tr>
      <w:tr>
        <w:tc>
          <w:tcPr>
            <w:tcW w:type="dxa" w:w="12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12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64008</w:t>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40233</w:t>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24612</w:t>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21598</w:t>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43413</w:t>
            </w:r>
          </w:p>
        </w:tc>
        <w:tc>
          <w:tcPr>
            <w:tcW w:type="dxa" w:w="1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53751</w:t>
            </w:r>
          </w:p>
        </w:tc>
        <w:tc>
          <w:tcPr>
            <w:tcW w:type="dxa" w:w="1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54372</w:t>
            </w:r>
          </w:p>
        </w:tc>
        <w:tc>
          <w:tcPr>
            <w:tcW w:type="dxa" w:w="1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9227</w:t>
            </w:r>
          </w:p>
        </w:tc>
      </w:tr>
      <w:tr>
        <w:tc>
          <w:tcPr>
            <w:tcW w:type="dxa" w:w="12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1075774</w:t>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1064110</w:t>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1008997</w:t>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940966</w:t>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833280</w:t>
            </w:r>
          </w:p>
        </w:tc>
        <w:tc>
          <w:tcPr>
            <w:tcW w:type="dxa" w:w="1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729120</w:t>
            </w:r>
          </w:p>
        </w:tc>
        <w:tc>
          <w:tcPr>
            <w:tcW w:type="dxa" w:w="1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636120</w:t>
            </w:r>
          </w:p>
        </w:tc>
        <w:tc>
          <w:tcPr>
            <w:tcW w:type="dxa" w:w="1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571950</w:t>
            </w:r>
          </w:p>
        </w:tc>
      </w:tr>
      <w:tr>
        <w:tc>
          <w:tcPr>
            <w:tcW w:type="dxa" w:w="12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279939</w:t>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277396</w:t>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266361</w:t>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245325</w:t>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220192</w:t>
            </w:r>
          </w:p>
        </w:tc>
        <w:tc>
          <w:tcPr>
            <w:tcW w:type="dxa" w:w="1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200914</w:t>
            </w:r>
          </w:p>
        </w:tc>
        <w:tc>
          <w:tcPr>
            <w:tcW w:type="dxa" w:w="1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187193</w:t>
            </w:r>
          </w:p>
        </w:tc>
        <w:tc>
          <w:tcPr>
            <w:tcW w:type="dxa" w:w="1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172653</w:t>
            </w:r>
          </w:p>
        </w:tc>
      </w:tr>
      <w:tr>
        <w:tc>
          <w:tcPr>
            <w:tcW w:type="dxa" w:w="12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1355712</w:t>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1341506</w:t>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1275358</w:t>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1186292</w:t>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1053472</w:t>
            </w:r>
          </w:p>
        </w:tc>
        <w:tc>
          <w:tcPr>
            <w:tcW w:type="dxa" w:w="1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930034</w:t>
            </w:r>
          </w:p>
        </w:tc>
        <w:tc>
          <w:tcPr>
            <w:tcW w:type="dxa" w:w="1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823313</w:t>
            </w:r>
          </w:p>
        </w:tc>
        <w:tc>
          <w:tcPr>
            <w:tcW w:type="dxa" w:w="1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744603</w:t>
            </w:r>
          </w:p>
        </w:tc>
      </w:tr>
      <w:tr>
        <w:tc>
          <w:tcPr>
            <w:tcW w:type="dxa" w:w="12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41000</w:t>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13210</w:t>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12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41000</w:t>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13210</w:t>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12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15857</w:t>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15412</w:t>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14768</w:t>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13569</w:t>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12753</w:t>
            </w:r>
          </w:p>
        </w:tc>
        <w:tc>
          <w:tcPr>
            <w:tcW w:type="dxa" w:w="1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12076</w:t>
            </w:r>
          </w:p>
        </w:tc>
        <w:tc>
          <w:tcPr>
            <w:tcW w:type="dxa" w:w="1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11570</w:t>
            </w:r>
          </w:p>
        </w:tc>
        <w:tc>
          <w:tcPr>
            <w:tcW w:type="dxa" w:w="1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10765</w:t>
            </w:r>
          </w:p>
        </w:tc>
      </w:tr>
      <w:tr>
        <w:tc>
          <w:tcPr>
            <w:tcW w:type="dxa" w:w="12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15857</w:t>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15412</w:t>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14768</w:t>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13569</w:t>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12753</w:t>
            </w:r>
          </w:p>
        </w:tc>
        <w:tc>
          <w:tcPr>
            <w:tcW w:type="dxa" w:w="1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12076</w:t>
            </w:r>
          </w:p>
        </w:tc>
        <w:tc>
          <w:tcPr>
            <w:tcW w:type="dxa" w:w="1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11570</w:t>
            </w:r>
          </w:p>
        </w:tc>
        <w:tc>
          <w:tcPr>
            <w:tcW w:type="dxa" w:w="1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10765</w:t>
            </w:r>
          </w:p>
        </w:tc>
      </w:tr>
      <w:tr>
        <w:tc>
          <w:tcPr>
            <w:tcW w:type="dxa" w:w="12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12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12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30000</w:t>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30000</w:t>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30000</w:t>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30000</w:t>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30000</w:t>
            </w:r>
          </w:p>
        </w:tc>
        <w:tc>
          <w:tcPr>
            <w:tcW w:type="dxa" w:w="1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30000</w:t>
            </w:r>
          </w:p>
        </w:tc>
        <w:tc>
          <w:tcPr>
            <w:tcW w:type="dxa" w:w="1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30000</w:t>
            </w:r>
          </w:p>
        </w:tc>
        <w:tc>
          <w:tcPr>
            <w:tcW w:type="dxa" w:w="1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30000</w:t>
            </w:r>
          </w:p>
        </w:tc>
      </w:tr>
      <w:tr>
        <w:tc>
          <w:tcPr>
            <w:tcW w:type="dxa" w:w="12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300</w:t>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w:t>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w:t>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w:t>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w:t>
            </w:r>
          </w:p>
        </w:tc>
        <w:tc>
          <w:tcPr>
            <w:tcW w:type="dxa" w:w="1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w:t>
            </w:r>
          </w:p>
        </w:tc>
        <w:tc>
          <w:tcPr>
            <w:tcW w:type="dxa" w:w="1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w:t>
            </w:r>
          </w:p>
        </w:tc>
        <w:tc>
          <w:tcPr>
            <w:tcW w:type="dxa" w:w="1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w:t>
            </w:r>
          </w:p>
        </w:tc>
      </w:tr>
      <w:tr>
        <w:tc>
          <w:tcPr>
            <w:tcW w:type="dxa" w:w="12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20000</w:t>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20000</w:t>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20000</w:t>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20000</w:t>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20000</w:t>
            </w:r>
          </w:p>
        </w:tc>
        <w:tc>
          <w:tcPr>
            <w:tcW w:type="dxa" w:w="1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20000</w:t>
            </w:r>
          </w:p>
        </w:tc>
        <w:tc>
          <w:tcPr>
            <w:tcW w:type="dxa" w:w="1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20000</w:t>
            </w:r>
          </w:p>
        </w:tc>
        <w:tc>
          <w:tcPr>
            <w:tcW w:type="dxa" w:w="1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20000</w:t>
            </w:r>
          </w:p>
        </w:tc>
      </w:tr>
      <w:tr>
        <w:tc>
          <w:tcPr>
            <w:tcW w:type="dxa" w:w="12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200</w:t>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w:t>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w:t>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w:t>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w:t>
            </w:r>
          </w:p>
        </w:tc>
        <w:tc>
          <w:tcPr>
            <w:tcW w:type="dxa" w:w="1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w:t>
            </w:r>
          </w:p>
        </w:tc>
        <w:tc>
          <w:tcPr>
            <w:tcW w:type="dxa" w:w="1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w:t>
            </w:r>
          </w:p>
        </w:tc>
        <w:tc>
          <w:tcPr>
            <w:tcW w:type="dxa" w:w="1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w:t>
            </w:r>
          </w:p>
        </w:tc>
      </w:tr>
      <w:tr>
        <w:tc>
          <w:tcPr>
            <w:tcW w:type="dxa" w:w="12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50500</w:t>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50500</w:t>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50500</w:t>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50500</w:t>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50500</w:t>
            </w:r>
          </w:p>
        </w:tc>
        <w:tc>
          <w:tcPr>
            <w:tcW w:type="dxa" w:w="1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50500</w:t>
            </w:r>
          </w:p>
        </w:tc>
        <w:tc>
          <w:tcPr>
            <w:tcW w:type="dxa" w:w="1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50500</w:t>
            </w:r>
          </w:p>
        </w:tc>
        <w:tc>
          <w:tcPr>
            <w:tcW w:type="dxa" w:w="1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50500</w:t>
            </w:r>
          </w:p>
        </w:tc>
      </w:tr>
      <w:tr>
        <w:tc>
          <w:tcPr>
            <w:tcW w:type="dxa" w:w="12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1463070</w:t>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1420628</w:t>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1340626</w:t>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1250360</w:t>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1116725</w:t>
            </w:r>
          </w:p>
        </w:tc>
        <w:tc>
          <w:tcPr>
            <w:tcW w:type="dxa" w:w="1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992610</w:t>
            </w:r>
          </w:p>
        </w:tc>
        <w:tc>
          <w:tcPr>
            <w:tcW w:type="dxa" w:w="1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885383</w:t>
            </w:r>
          </w:p>
        </w:tc>
        <w:tc>
          <w:tcPr>
            <w:tcW w:type="dxa" w:w="1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805868</w:t>
            </w:r>
          </w:p>
        </w:tc>
      </w:tr>
      <w:tr>
        <w:tc>
          <w:tcPr>
            <w:tcW w:type="dxa" w:w="12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1100000</w:t>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1000000</w:t>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900000</w:t>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720000</w:t>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660000</w:t>
            </w:r>
          </w:p>
        </w:tc>
        <w:tc>
          <w:tcPr>
            <w:tcW w:type="dxa" w:w="1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600000</w:t>
            </w:r>
          </w:p>
        </w:tc>
        <w:tc>
          <w:tcPr>
            <w:tcW w:type="dxa" w:w="1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550000</w:t>
            </w:r>
          </w:p>
        </w:tc>
        <w:tc>
          <w:tcPr>
            <w:tcW w:type="dxa" w:w="1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430000</w:t>
            </w:r>
          </w:p>
        </w:tc>
      </w:tr>
      <w:tr>
        <w:tc>
          <w:tcPr>
            <w:tcW w:type="dxa" w:w="12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56271</w:t>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105193</w:t>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119950</w:t>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198430</w:t>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152684</w:t>
            </w:r>
          </w:p>
        </w:tc>
        <w:tc>
          <w:tcPr>
            <w:tcW w:type="dxa" w:w="1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112993</w:t>
            </w:r>
          </w:p>
        </w:tc>
        <w:tc>
          <w:tcPr>
            <w:tcW w:type="dxa" w:w="1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112993</w:t>
            </w:r>
          </w:p>
        </w:tc>
        <w:tc>
          <w:tcPr>
            <w:tcW w:type="dxa" w:w="1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112913</w:t>
            </w:r>
          </w:p>
        </w:tc>
      </w:tr>
      <w:tr>
        <w:tc>
          <w:tcPr>
            <w:tcW w:type="dxa" w:w="12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80812</w:t>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76682</w:t>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69848</w:t>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60400</w:t>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50702</w:t>
            </w:r>
          </w:p>
        </w:tc>
        <w:tc>
          <w:tcPr>
            <w:tcW w:type="dxa" w:w="1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42434</w:t>
            </w:r>
          </w:p>
        </w:tc>
        <w:tc>
          <w:tcPr>
            <w:tcW w:type="dxa" w:w="1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35250</w:t>
            </w:r>
          </w:p>
        </w:tc>
        <w:tc>
          <w:tcPr>
            <w:tcW w:type="dxa" w:w="1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27953</w:t>
            </w:r>
          </w:p>
        </w:tc>
      </w:tr>
      <w:tr>
        <w:tc>
          <w:tcPr>
            <w:tcW w:type="dxa" w:w="12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137083</w:t>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181876</w:t>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189798</w:t>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258831</w:t>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203386</w:t>
            </w:r>
          </w:p>
        </w:tc>
        <w:tc>
          <w:tcPr>
            <w:tcW w:type="dxa" w:w="1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155427</w:t>
            </w:r>
          </w:p>
        </w:tc>
        <w:tc>
          <w:tcPr>
            <w:tcW w:type="dxa" w:w="1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148243</w:t>
            </w:r>
          </w:p>
        </w:tc>
        <w:tc>
          <w:tcPr>
            <w:tcW w:type="dxa" w:w="1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140866</w:t>
            </w:r>
          </w:p>
        </w:tc>
      </w:tr>
      <w:tr>
        <w:tc>
          <w:tcPr>
            <w:tcW w:type="dxa" w:w="12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12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12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12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30000</w:t>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30000</w:t>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30000</w:t>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30000</w:t>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30000</w:t>
            </w:r>
          </w:p>
        </w:tc>
        <w:tc>
          <w:tcPr>
            <w:tcW w:type="dxa" w:w="1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30000</w:t>
            </w:r>
          </w:p>
        </w:tc>
        <w:tc>
          <w:tcPr>
            <w:tcW w:type="dxa" w:w="1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30000</w:t>
            </w:r>
          </w:p>
        </w:tc>
        <w:tc>
          <w:tcPr>
            <w:tcW w:type="dxa" w:w="1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30000</w:t>
            </w:r>
          </w:p>
        </w:tc>
      </w:tr>
      <w:tr>
        <w:tc>
          <w:tcPr>
            <w:tcW w:type="dxa" w:w="12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20000</w:t>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20000</w:t>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20000</w:t>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20000</w:t>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20000</w:t>
            </w:r>
          </w:p>
        </w:tc>
        <w:tc>
          <w:tcPr>
            <w:tcW w:type="dxa" w:w="1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20000</w:t>
            </w:r>
          </w:p>
        </w:tc>
        <w:tc>
          <w:tcPr>
            <w:tcW w:type="dxa" w:w="1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20000</w:t>
            </w:r>
          </w:p>
        </w:tc>
        <w:tc>
          <w:tcPr>
            <w:tcW w:type="dxa" w:w="1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20000</w:t>
            </w:r>
          </w:p>
        </w:tc>
      </w:tr>
      <w:tr>
        <w:tc>
          <w:tcPr>
            <w:tcW w:type="dxa" w:w="12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50000</w:t>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50000</w:t>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50000</w:t>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50000</w:t>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50000</w:t>
            </w:r>
          </w:p>
        </w:tc>
        <w:tc>
          <w:tcPr>
            <w:tcW w:type="dxa" w:w="1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50000</w:t>
            </w:r>
          </w:p>
        </w:tc>
        <w:tc>
          <w:tcPr>
            <w:tcW w:type="dxa" w:w="1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50000</w:t>
            </w:r>
          </w:p>
        </w:tc>
        <w:tc>
          <w:tcPr>
            <w:tcW w:type="dxa" w:w="1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50000</w:t>
            </w:r>
          </w:p>
        </w:tc>
      </w:tr>
      <w:tr>
        <w:tc>
          <w:tcPr>
            <w:tcW w:type="dxa" w:w="12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15000</w:t>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15000</w:t>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15000</w:t>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15000</w:t>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15000</w:t>
            </w:r>
          </w:p>
        </w:tc>
        <w:tc>
          <w:tcPr>
            <w:tcW w:type="dxa" w:w="1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15000</w:t>
            </w:r>
          </w:p>
        </w:tc>
        <w:tc>
          <w:tcPr>
            <w:tcW w:type="dxa" w:w="1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15000</w:t>
            </w:r>
          </w:p>
        </w:tc>
        <w:tc>
          <w:tcPr>
            <w:tcW w:type="dxa" w:w="1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15000</w:t>
            </w:r>
          </w:p>
        </w:tc>
      </w:tr>
      <w:tr>
        <w:tc>
          <w:tcPr>
            <w:tcW w:type="dxa" w:w="12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111211</w:t>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111767</w:t>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112326</w:t>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112887</w:t>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113452</w:t>
            </w:r>
          </w:p>
        </w:tc>
        <w:tc>
          <w:tcPr>
            <w:tcW w:type="dxa" w:w="1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114019</w:t>
            </w:r>
          </w:p>
        </w:tc>
        <w:tc>
          <w:tcPr>
            <w:tcW w:type="dxa" w:w="1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114589</w:t>
            </w:r>
          </w:p>
        </w:tc>
        <w:tc>
          <w:tcPr>
            <w:tcW w:type="dxa" w:w="1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115162</w:t>
            </w:r>
          </w:p>
        </w:tc>
      </w:tr>
      <w:tr>
        <w:tc>
          <w:tcPr>
            <w:tcW w:type="dxa" w:w="12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11696</w:t>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11754</w:t>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11813</w:t>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11872</w:t>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11932</w:t>
            </w:r>
          </w:p>
        </w:tc>
        <w:tc>
          <w:tcPr>
            <w:tcW w:type="dxa" w:w="1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11991</w:t>
            </w:r>
          </w:p>
        </w:tc>
        <w:tc>
          <w:tcPr>
            <w:tcW w:type="dxa" w:w="1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12051</w:t>
            </w:r>
          </w:p>
        </w:tc>
        <w:tc>
          <w:tcPr>
            <w:tcW w:type="dxa" w:w="1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12111</w:t>
            </w:r>
          </w:p>
        </w:tc>
      </w:tr>
      <w:tr>
        <w:tc>
          <w:tcPr>
            <w:tcW w:type="dxa" w:w="12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127</w:t>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130</w:t>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132</w:t>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135</w:t>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138</w:t>
            </w:r>
          </w:p>
        </w:tc>
        <w:tc>
          <w:tcPr>
            <w:tcW w:type="dxa" w:w="1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141</w:t>
            </w:r>
          </w:p>
        </w:tc>
        <w:tc>
          <w:tcPr>
            <w:tcW w:type="dxa" w:w="1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144</w:t>
            </w:r>
          </w:p>
        </w:tc>
        <w:tc>
          <w:tcPr>
            <w:tcW w:type="dxa" w:w="1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147</w:t>
            </w:r>
          </w:p>
        </w:tc>
      </w:tr>
      <w:tr>
        <w:tc>
          <w:tcPr>
            <w:tcW w:type="dxa" w:w="12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17277</w:t>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17364</w:t>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17451</w:t>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17538</w:t>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17626</w:t>
            </w:r>
          </w:p>
        </w:tc>
        <w:tc>
          <w:tcPr>
            <w:tcW w:type="dxa" w:w="1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17714</w:t>
            </w:r>
          </w:p>
        </w:tc>
        <w:tc>
          <w:tcPr>
            <w:tcW w:type="dxa" w:w="1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17802</w:t>
            </w:r>
          </w:p>
        </w:tc>
        <w:tc>
          <w:tcPr>
            <w:tcW w:type="dxa" w:w="1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17891</w:t>
            </w:r>
          </w:p>
        </w:tc>
      </w:tr>
      <w:tr>
        <w:tc>
          <w:tcPr>
            <w:tcW w:type="dxa" w:w="12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2200</w:t>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2420</w:t>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2662</w:t>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2529</w:t>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2403</w:t>
            </w:r>
          </w:p>
        </w:tc>
        <w:tc>
          <w:tcPr>
            <w:tcW w:type="dxa" w:w="1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2282</w:t>
            </w:r>
          </w:p>
        </w:tc>
        <w:tc>
          <w:tcPr>
            <w:tcW w:type="dxa" w:w="1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2168</w:t>
            </w:r>
          </w:p>
        </w:tc>
        <w:tc>
          <w:tcPr>
            <w:tcW w:type="dxa" w:w="1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2060</w:t>
            </w:r>
          </w:p>
        </w:tc>
      </w:tr>
      <w:tr>
        <w:tc>
          <w:tcPr>
            <w:tcW w:type="dxa" w:w="12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1284</w:t>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1290</w:t>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1297</w:t>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1303</w:t>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1310</w:t>
            </w:r>
          </w:p>
        </w:tc>
        <w:tc>
          <w:tcPr>
            <w:tcW w:type="dxa" w:w="1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1316</w:t>
            </w:r>
          </w:p>
        </w:tc>
        <w:tc>
          <w:tcPr>
            <w:tcW w:type="dxa" w:w="1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1323</w:t>
            </w:r>
          </w:p>
        </w:tc>
        <w:tc>
          <w:tcPr>
            <w:tcW w:type="dxa" w:w="1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1330</w:t>
            </w:r>
          </w:p>
        </w:tc>
      </w:tr>
      <w:tr>
        <w:tc>
          <w:tcPr>
            <w:tcW w:type="dxa" w:w="12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983</w:t>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988</w:t>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992</w:t>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997</w:t>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1002</w:t>
            </w:r>
          </w:p>
        </w:tc>
        <w:tc>
          <w:tcPr>
            <w:tcW w:type="dxa" w:w="1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1007</w:t>
            </w:r>
          </w:p>
        </w:tc>
        <w:tc>
          <w:tcPr>
            <w:tcW w:type="dxa" w:w="1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1012</w:t>
            </w:r>
          </w:p>
        </w:tc>
        <w:tc>
          <w:tcPr>
            <w:tcW w:type="dxa" w:w="1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1018</w:t>
            </w:r>
          </w:p>
        </w:tc>
      </w:tr>
      <w:tr>
        <w:tc>
          <w:tcPr>
            <w:tcW w:type="dxa" w:w="12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26901</w:t>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26898</w:t>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25459</w:t>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22232</w:t>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18198</w:t>
            </w:r>
          </w:p>
        </w:tc>
        <w:tc>
          <w:tcPr>
            <w:tcW w:type="dxa" w:w="1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15235</w:t>
            </w:r>
          </w:p>
        </w:tc>
        <w:tc>
          <w:tcPr>
            <w:tcW w:type="dxa" w:w="1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13352</w:t>
            </w:r>
          </w:p>
        </w:tc>
        <w:tc>
          <w:tcPr>
            <w:tcW w:type="dxa" w:w="1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11244</w:t>
            </w:r>
          </w:p>
        </w:tc>
      </w:tr>
      <w:tr>
        <w:tc>
          <w:tcPr>
            <w:tcW w:type="dxa" w:w="12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13083</w:t>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16763</w:t>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16709</w:t>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15220</w:t>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11942</w:t>
            </w:r>
          </w:p>
        </w:tc>
        <w:tc>
          <w:tcPr>
            <w:tcW w:type="dxa" w:w="1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7856</w:t>
            </w:r>
          </w:p>
        </w:tc>
        <w:tc>
          <w:tcPr>
            <w:tcW w:type="dxa" w:w="1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4842</w:t>
            </w:r>
          </w:p>
        </w:tc>
        <w:tc>
          <w:tcPr>
            <w:tcW w:type="dxa" w:w="1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2907</w:t>
            </w:r>
          </w:p>
        </w:tc>
      </w:tr>
      <w:tr>
        <w:tc>
          <w:tcPr>
            <w:tcW w:type="dxa" w:w="12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199762</w:t>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204374</w:t>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203842</w:t>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199714</w:t>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193001</w:t>
            </w:r>
          </w:p>
        </w:tc>
        <w:tc>
          <w:tcPr>
            <w:tcW w:type="dxa" w:w="1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186563</w:t>
            </w:r>
          </w:p>
        </w:tc>
        <w:tc>
          <w:tcPr>
            <w:tcW w:type="dxa" w:w="1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182284</w:t>
            </w:r>
          </w:p>
        </w:tc>
        <w:tc>
          <w:tcPr>
            <w:tcW w:type="dxa" w:w="1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178870</w:t>
            </w:r>
          </w:p>
        </w:tc>
      </w:tr>
      <w:tr>
        <w:tc>
          <w:tcPr>
            <w:tcW w:type="dxa" w:w="12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1486845</w:t>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1436249</w:t>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1343640</w:t>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1228545</w:t>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1106388</w:t>
            </w:r>
          </w:p>
        </w:tc>
        <w:tc>
          <w:tcPr>
            <w:tcW w:type="dxa" w:w="1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991989</w:t>
            </w:r>
          </w:p>
        </w:tc>
        <w:tc>
          <w:tcPr>
            <w:tcW w:type="dxa" w:w="1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930527</w:t>
            </w:r>
          </w:p>
        </w:tc>
        <w:tc>
          <w:tcPr>
            <w:tcW w:type="dxa" w:w="1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799735</w:t>
            </w:r>
          </w:p>
        </w:tc>
      </w:tr>
      <w:tr>
        <w:tc>
          <w:tcPr>
            <w:tcW w:type="dxa" w:w="12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40233</w:t>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24612</w:t>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21598</w:t>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43413</w:t>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53751</w:t>
            </w:r>
          </w:p>
        </w:tc>
        <w:tc>
          <w:tcPr>
            <w:tcW w:type="dxa" w:w="1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54372</w:t>
            </w:r>
          </w:p>
        </w:tc>
        <w:tc>
          <w:tcPr>
            <w:tcW w:type="dxa" w:w="1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9227</w:t>
            </w:r>
          </w:p>
        </w:tc>
        <w:tc>
          <w:tcPr>
            <w:tcW w:type="dxa" w:w="1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15360</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crnrfl7nfsvsb5zcvu6zt">
      <w:r>
        <w:rPr>
          <w:rFonts w:ascii="Arial" w:cs="Arial" w:eastAsia="Arial" w:hAnsi="Arial"/>
          <w:color w:val="132D3F"/>
          <w:sz w:val="16"/>
          <w:szCs w:val="16"/>
          <w:u w:val="single"/>
        </w:rPr>
        <w:t xml:space="preserve">dalil.kg/document/58364</w:t>
      </w:r>
    </w:hyperlink>
  </w:p>
  <w:p>
    <w:pPr>
      <w:spacing w:after="0" w:before="40"/>
      <w:jc w:val="center"/>
    </w:pPr>
    <w:hyperlink w:history="1" r:id="rIdlbieamwy8eocakiev7_iz">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hvw3swykoyedpk6ccorrz" Type="http://schemas.openxmlformats.org/officeDocument/2006/relationships/hyperlink" Target="https://dalil.kg/document/98392" TargetMode="External"/><Relationship Id="rIdj5azvcgrgnp5k2-mgvepg" Type="http://schemas.openxmlformats.org/officeDocument/2006/relationships/hyperlink" Target="https://dalil.kg/document/59098" TargetMode="External"/><Relationship Id="rIdjrqp6pdoxqd-cixrs5zvu" Type="http://schemas.openxmlformats.org/officeDocument/2006/relationships/hyperlink" Target="https://dalil.kg/document/58364#&#1088;1" TargetMode="External"/><Relationship Id="rIdxy4guk_sm4muz1py8gmlz" Type="http://schemas.openxmlformats.org/officeDocument/2006/relationships/hyperlink" Target="https://dalil.kg/document/57126" TargetMode="External"/><Relationship Id="rIdzevtgyjqjdjtv-lmvzbh2" Type="http://schemas.openxmlformats.org/officeDocument/2006/relationships/hyperlink" Target="https://dalil.kg/document/58364#&#1088;1" TargetMode="External"/><Relationship Id="rIdevk4pgau_8_jjlceoejzx" Type="http://schemas.openxmlformats.org/officeDocument/2006/relationships/hyperlink" Target="https://dalil.kg/document/58364#&#1088;1" TargetMode="External"/><Relationship Id="rIdwbdn1k3f-womhgutj9c9k" Type="http://schemas.openxmlformats.org/officeDocument/2006/relationships/hyperlink" Target="https://dalil.kg/document/59098" TargetMode="External"/><Relationship Id="rIda9yg4us-7ebwphl3ujymp" Type="http://schemas.openxmlformats.org/officeDocument/2006/relationships/hyperlink" Target="https://dalil.kg/document/76930" TargetMode="External"/><Relationship Id="rId8" Type="http://schemas.openxmlformats.org/officeDocument/2006/relationships/image" Target="media/8de64316e95979c063c17bcd5380dc052a2594e9.png"/><Relationship Id="rId1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crnrfl7nfsvsb5zcvu6zt" Type="http://schemas.openxmlformats.org/officeDocument/2006/relationships/hyperlink" Target="https://dalil.kg/document/58364" TargetMode="External"/><Relationship Id="rIdlbieamwy8eocakiev7_iz"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2026-10-03T02:56:01.943Z</dcterms:created>
  <dcterms:modified xsi:type="dcterms:W3CDTF">2026-10-03T02:56:01.943Z</dcterms:modified>
</cp:coreProperties>
</file>

<file path=docProps/custom.xml><?xml version="1.0" encoding="utf-8"?>
<Properties xmlns="http://schemas.openxmlformats.org/officeDocument/2006/custom-properties" xmlns:vt="http://schemas.openxmlformats.org/officeDocument/2006/docPropsVTypes"/>
</file>