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r_u5lci7z-hq1rvhfg7gw">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 Бишкек, Дом Правительстваот 30 июня 2007 года № 256            ПОСТАНОВЛЕНИЕ ПРАВИТЕЛЬСТВА КЫРГЫЗСКОЙ РЕСПУБЛИКИ     О проекте Закона Кыргызской Республики «О внесении дополнений в                Налоговый кодекс Кыргызской Республики»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  Закона</w:t>
      </w:r>
    </w:p>
    <w:p>
      <w:r>
        <w:rPr>
          <w:rFonts w:ascii="Arial" w:cs="Arial" w:eastAsia="Arial" w:hAnsi="Arial"/>
          <w:sz w:val="24"/>
          <w:szCs w:val="24"/>
        </w:rPr>
        <w:t xml:space="preserve">Кыргызской  Республики  «О  внесениидополнений в</w:t>
      </w:r>
    </w:p>
    <w:p>
      <w:r>
        <w:rPr>
          <w:rFonts w:ascii="Arial" w:cs="Arial" w:eastAsia="Arial" w:hAnsi="Arial"/>
          <w:sz w:val="24"/>
          <w:szCs w:val="24"/>
        </w:rPr>
        <w:t xml:space="preserve">Налоговый кодекс</w:t>
      </w:r>
    </w:p>
    <w:p>
      <w:r>
        <w:rPr>
          <w:rFonts w:ascii="Arial" w:cs="Arial" w:eastAsia="Arial" w:hAnsi="Arial"/>
          <w:sz w:val="24"/>
          <w:szCs w:val="24"/>
        </w:rPr>
        <w:t xml:space="preserve">Кыргызской Республики».   2.  Направить  указанный  законопроект на  рассмотрение  в  ЖогоркуКенеш 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внесении дополнений в Налоговый кодекс                         Кыргызской Республики                                      Статья   1.   Внести  в</w:t>
      </w:r>
    </w:p>
    <w:p>
      <w:r>
        <w:rPr>
          <w:rFonts w:ascii="Arial" w:cs="Arial" w:eastAsia="Arial" w:hAnsi="Arial"/>
          <w:sz w:val="24"/>
          <w:szCs w:val="24"/>
        </w:rPr>
        <w:t xml:space="preserve">Налоговый кодекс</w:t>
      </w:r>
    </w:p>
    <w:p>
      <w:r>
        <w:rPr>
          <w:rFonts w:ascii="Arial" w:cs="Arial" w:eastAsia="Arial" w:hAnsi="Arial"/>
          <w:sz w:val="24"/>
          <w:szCs w:val="24"/>
        </w:rPr>
        <w:t xml:space="preserve">Кыргызской   Республики(Ведомости Жогорку Кенеша Кыргызской Республики, 1996 г.,  X»  7,  ст.92) следующие дополнения:   1.  Дополнить пункт 2 статьи 9 частями семьдесят седьмой, семьдесятвосьмой, семьдесят девятой и восьмидесятой следующего содержания:   «77.  «Трафик»  -  совокупность  сообщений,  передаваемых  по  сетиэлектросвязи.   78.  «Роуминг»  - услуга подвижной связи, предоставляемая  абонентуоператором  подвижной  связи,  с которым  у  него  имеются  договорныеотношения,  при  перемещении  из зоны его  действия  в  зону  действиядругого оператора подвижной связи как внутри Кыргызстана, так и за егопределами.   79.   «Межсетевое  соединение  (интерконнект)»   -   физическое   илогическое    соединение   сетей   электросвязи   для   предоставлениявозможности абонентам одного поставщика услуг связываться с абонентамидругого   поставщика   услуг   или  получения   доступа   к   услугам,предоставляемым другим поставщиком услуг.   80.  «Транзитный трафик» - трафик, проходящий через сеть  оператораэлектросвязи, если его источником и получателем являются  пользователидругих сетей электросвязи.».   2. Дополнить главу 26 статьей 142-2 следующего содержания:   «142-2.  Услуги роуминга, межсетевого соединения (интерконнекта)  иуслуги связи по международному транзитному трафику.   Поставка  услуг  роуминга,  межсетевого соединения  (интерконнекта)операторами   связи   Кыргызской  Республики   абонентам   иностранныхоператоров  связи, поставка услуг связи по международному  транзитномутрафику  операторами связи Кыргызской Республики абонентам иностранныхоператоров связи являются поставками, освобожденными от НДС.».      Статья 2. Настоящий Закон вступает в силу со дня официального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_u5lci7z-hq1rvhfg7gw"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2026-09-23T10:28:04.972Z</dcterms:created>
  <dcterms:modified xsi:type="dcterms:W3CDTF">2026-09-23T10:28:04.972Z</dcterms:modified>
</cp:coreProperties>
</file>

<file path=docProps/custom.xml><?xml version="1.0" encoding="utf-8"?>
<Properties xmlns="http://schemas.openxmlformats.org/officeDocument/2006/custom-properties" xmlns:vt="http://schemas.openxmlformats.org/officeDocument/2006/docPropsVTypes"/>
</file>