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d9zxwqfabyvnk_xugen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августа 2007 года № 311                                ПОЛОЖЕНИЕ                  о Совете по развитию нанотехнологий                        в Кыргызской Республике                           I. Общие положения      1. Совет по развитию нанотехнологий является органом, координирую-щим деятельность министерств, государственных комитетов, административ-ных ведомств,  иных органов исполнительной власти, а также других орга-нов и учреждений в области нанотехнологий.     2. Совет  в  своей  деятельности руководствуется </w:t>
      </w:r>
      <w:hyperlink w:history="1" r:id="rIded6s-i_wje1ky0afbmoh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нормативными актамиПрезидента Кыргызской Республики, Правительства Кыргызской Республики инастоящим Положением.     3. Нанотехнология - это область прикладной науки и техники,  зани-мающаяся изучением свойств объектов и  разработкой  устройств  размеромпорядка нанометра (10(-7)-10(-9) м).                            II. Основная цель      Содействие развитию нанотехнологий в Кыргызской Республике.                          III. Задачи и функции      4. Основными задачами Совета по развитию нанотехнологий в Кыргызс-кой Республике являются разработка,  определение и  поддержка  основныхнаправлений  устойчивого экономического и социального развития Кыргызс-кой Республики на основе достижений науки и производства с  использова-нием нанотехнологий.     5. В функции Совета входит:     - определение направлений развития нанотехнологий для бюджетного идругого финансирования;     - координация  деятельности по разработке стратегических направле-ний государственной политики в области нанотехнологий,  развития совре-менных технологий и их применения;     - координация работ по созданию и  развитию  ведомственных  регио-нальных  наноцентров,  обеспечение  их совместимости и взаимодействия ведином нанотехнологическом пространстве Кыргызской Республики;     - определение  стратегических  направлений  по формированию нацио-нальных информационных ресурсов,  развитию исследований и разработок понанотехнологиям;     - содействие участию Кыргызской Республики в  международных  прог-раммах и проектах в сфере нанотехнологий.                            IV. Права Совета      6. Совет имеет право:     - вести свою деятельность в соответствии с  возложенными  на  негозадачами и функциями;     - запрашивать и получать от соответствующих органов  информацию  впределах своей компетенции;     - приглашать на свои заседания руководителей органов государствен-ного управления и других заинтересованных лиц;     - готовить соответствующие предложения по вопросам развития  нано-технологий  и  инновационных технологий для внесения их на рассмотрениеПремьер-министру Кыргызской Республики  и  в  Правительство  КыргызскойРеспублики;     - привлекать специалистов и образовывать временные рабочие  группыдля подготовки соответствующих предложений и рекомендаций по существую-щим проблемам;     - заслушивать и утверждать отчеты рабочих групп.                   V. Организация деятельности Совета      7. Совет созывается по мере необходимости,  но не реже одного разав полгода.     8. Заседания  Совета проводятся председателем или по его поручениюпервым заместителем,  а при отсутствии последнего - одним из заместите-лей председателя.     Заседание Совета считается правомочным если на нем присутствует неменее двух третей его членов.  Решения принимаются простым большинствомот числа присутствующих на заседании членов.     9. Решение Совета является основой для подготовки нормативных пра-вовых актов Правительства Кыргызской Республики по соответствующим воп-росам.     10. Рабочим органом Совета является Центр нанотехнологий  Кыргызс-ко-Российского  Славянского  университета имени Первого Президента Рос-сийской Федерации Ельцина Б.Н.     11. Подготовку и проведение заседаний Совета,  а также его текущуюдеятельность осуществляет ответственный секретарь Совета.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6asfl5rrypaw50epj6zv">
      <w:r>
        <w:rPr>
          <w:rFonts w:ascii="Arial" w:cs="Arial" w:eastAsia="Arial" w:hAnsi="Arial"/>
          <w:color w:val="132D3F"/>
          <w:sz w:val="16"/>
          <w:szCs w:val="16"/>
          <w:u w:val="single"/>
        </w:rPr>
        <w:t xml:space="preserve">dalil.kg/document/58510</w:t>
      </w:r>
    </w:hyperlink>
  </w:p>
  <w:p>
    <w:pPr>
      <w:spacing w:after="0" w:before="40"/>
      <w:jc w:val="center"/>
    </w:pPr>
    <w:hyperlink w:history="1" r:id="rIdcpcdaa-iw7ce65-ksox2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9zxwqfabyvnk_xugenpe" Type="http://schemas.openxmlformats.org/officeDocument/2006/relationships/hyperlink" Target="https://dalil.kg/document/58441" TargetMode="External"/><Relationship Id="rIded6s-i_wje1ky0afbmohs"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6asfl5rrypaw50epj6zv" Type="http://schemas.openxmlformats.org/officeDocument/2006/relationships/hyperlink" Target="https://dalil.kg/document/58510" TargetMode="External"/><Relationship Id="rIdcpcdaa-iw7ce65-ksox2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2026-09-24T01:55:16.195Z</dcterms:created>
  <dcterms:modified xsi:type="dcterms:W3CDTF">2026-09-24T01:55:16.195Z</dcterms:modified>
</cp:coreProperties>
</file>

<file path=docProps/custom.xml><?xml version="1.0" encoding="utf-8"?>
<Properties xmlns="http://schemas.openxmlformats.org/officeDocument/2006/custom-properties" xmlns:vt="http://schemas.openxmlformats.org/officeDocument/2006/docPropsVTypes"/>
</file>