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qfjapdniry_353ssi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395                                ПРОГРАММА                   по легализации теневой экономики               в Кыргызской Республике на 2007-2010 годы                               I. Введение      Наибольший процент к валовому внутреннему продукту (далее  -  ВВП)теневой экономики наблюдается в странах с переходной экономикой,  вклю-чая Кыргызскую Республику. По оценочным данным за 2004 год доля теневойэкономики в Кыргызской Республике составила 33,5 процента к ВВП.     В Кыргызской Республике влияние теневой экономики достигло  такогоуровня, что стало серьезным препятствием для развития легального бизне-са, самим присутствием создавая неравные условия конкуренции. Кроме то-го,  теневая  экономика  стала одним из основных источников коррупции встране.     Поэтому необходимо  сужать  базу  возникновения теневой экономики,укреплять легальную экономику и гибко использовать методы борьбы,  при-меняя адекватные времени и ситуации законы, тактику и меры.     Программа по легализации теневой экономики в Кыргызской Республикена  2007-2010  годы (далее - Программа) подготовлена в целях проведенияэффективной экономической политики и создания для хозяйствующих субъек-тов равных правовых и экономических условий.     Программа разработана Министерством финансов Кыргызской Республикина основе предложений министерств, государственных комитетов, админист-ративных ведомств, иных органов исполнительной власти, подчиненных Пра-вительству  Кыргызской  Республики и отчета "Анализ природы и масштабовтеневой экономики в Кыргызской Республике",  подготовленного  в  рамкахпроекта программы ПРООН по сокращению бедности в Кыргызской Республике.                II. Организационное обеспечение Программы      В целях  обеспечения согласованных действий Правительства Кыргызс-кой Республики и частного сектора по разработке и реализации мер,  нап-равленных на легализацию теневой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9 апреля 2007 года № 69-р создана рабочая  ко-миссия по легализации теневой экономики.     Основной функцией рабочей комиссии является приоритезация Програм-мы по легализации теневой экономики.     Рабочая комиссия осуществляет свою деятельность на постоянной  ос-нове в соответствии с установленным регламентом,  разрабатывая ежегоднорабочую программу с 4-5 приоритетами.     Реализация программы осуществляется экспертными рабочими группами,созданными по каждому из приоритетов.  Экспертные рабочие  группы  осу-ществляют детальную разработку рекомендаций, реформ, нормативных право-вых актов и вносят их на рассмотрение рабочей комиссии.     Состав экспертных  групп сформирован из специалистов государствен-ных органов исполнительной власти и  представителей  частного  сектора.Представители  стран-доноров,  ПРООН  и других международных финансовыхорганизаций,  выступая на заседаниях рабочей комиссии в качестве наблю-дателей, принимают участие в обсуждении вопроса об оказании техническо-го содействия рабочей комиссии.     По примеру  ассоциации легкой промышленности необходимо стимулиро-вать создание добровольных ассоциаций в ключевых секторах теневой  эко-номики  для  представления интересов бизнеса в диалоге с ПравительствомКыргызской Республики.                   III. Основные направления Программы      Программа направлена на создание стимулов для перехода из теневогобизнеса в легальный. Меры, направленные на легализацию теневой экономи-ки, составляют долгосрочную и среднесрочную программы.      3.1. Проведение национальной информационной кампании      Одной из причин роста теневой экономики является снижение  доверияи лояльности к государственным институтам в сочетании с ухудшением эти-ки налогоплательщиков.  Общество начало принимать теневую  деятельностькак "нормальную" часть жизни.  Такой деятельности можно противодейство-вать с помощью национальной  информационной  кампании,  которая  должнабыть сфокусирована на следующих вопросах:     - значение теневой экономики для каждого жителя страны;     - объяснение  роли  и действий Правительства Кыргызской Республикипо решению проблем теневой экономики;     - издержки  и  риски функционирования теневой экономики в противо-поставлении легальному бизнесу;     - выгоды от легализации бизнеса и необходимость поддержки стремле-ния предприятий легализовать бизнес;     - создание "горячих" телефонных линий,  веб-сайтов для обеспечениядетальной информацией по политике в области теневой экономики;     - создание постоянно действующих "открытых площадок" по обсуждениюпроблем теневой экономики;     - объяснение необходимости соблюдать правила цивилизованного веде-ния бизнеса самими предпринимателями;     - проведение  тренингов  для  предпринимателей  в  целях повышенияуровня правовых знаний;     - обеспечение  широкого обсуждения в средствах массовой информациипроблем теневой экономики,  вопросов законодательства  о  регулированиипредпринимательской деятельности и процедуры администрирования.      3.2. Упрощение налоговых режимов и сокращение налогового бремени      Несмотря на последнее уменьшение ставки подоходного налога и нало-га на прибыль, необходимо продолжить работу по снижению налогового бре-мени и упрощению налоговых процедур.      3.3. Улучшение бизнес-среды, системы регистрации и лицензирования      В целях снижения издержек выхода на легальный рынок и ведения биз-неса необходимо:     - упростить (уменьшить количество процедур) и ускорить процесс го-сударственной  регистрации,  перерегистрации  и  ликвидации   субъектовпредпринимательства.  Законодательно и административно обеспечить внед-рение системы регистрации по принципу "единого окна";     - усовершенствовать государственную разрешительную систему на видыпредпринимательской деятельности, для этого:     принять новый Закон Кыргызской Республики "О лицензировании";     обеспечить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техническомрегулировании" посредством ускоренной разработки и принятия техническихрегламентов;     - ликвидировать практику "зарабатывания" государственными органамиспециальных средств путем взимания платы за осуществление ими контроль-ных и надзорных функций, наложения штрафных санкций и изъятия необосно-ванно полученного дохода.      3.4. Оптимизация трудовых отношений      Необходимо пересмотреть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Республики,чтобы  обеспечить  баланс между правами и обязанностями работодателей иработников в соответствии с наилучшей международной практикой и  реаль-ной  ситуацией в Кыргызской Республике,  а также обеспечить защиту правработников в теневом секторе,  на чем должна быть,  в  первую  очередь,сфокусирована работа инспекции по труду.      3.5. Пересмотр системы патентного налогообложения      Практика применения системы патентного налогообложения показала ееопределенную эффективность. Она ведет к сокращению коррупции, упрощениюуплаты налогов,  но в то же время,  ей присущ ряд недостатков. В первуюочередь, она не стимулирует компании к росту, уменьшает возможности ра-ботников  получать в будущем адекватное социальное обеспечение.  В этойсвязи необходимо более детально изучить положительные  и  отрицательныестороны добровольного и обязательного патентирования, разработать мето-дологию расчета стоимости патента.      3.6. Сокращение контрабанды и борьба с коррупцией      Правительство Кыргызской Республики заявило о намерении кардиналь-но сократить коррупцию в стране.  Коррупция не просто связана с теневойэкономикой, она, по сути, является основным фактором ее существования.     В целях  сокращения  уровня коррупции и злоупотреблений со стороныпредставителей государственных контролирующих органов  необходимо  осу-ществить следующие шаги:     - реформировать систему подбора,  обучения и расстановки кадров, вчастности,  усилить борьбу с практикой "продажи" должностей в государс-твенных органах;     - реформировать систему заработной платы государственных и муници-пальных служащих;     - привести  в соответствие понятие "коррупции"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Уголовном 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борьбе  с  кор-рупцией";     - внести поправки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Уго-</w:t>
      </w:r>
    </w:p>
    <w:p>
      <w:r>
        <w:rPr>
          <w:rFonts w:ascii="Arial" w:cs="Arial" w:eastAsia="Arial" w:hAnsi="Arial"/>
          <w:sz w:val="24"/>
          <w:szCs w:val="24"/>
        </w:rPr>
        <w:t xml:space="preserve">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отношении определе-ния доходов и средств преступной деятельности, с тем чтобы привести по-ложения  данных  кодексов в соответствие между собой и с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Конвенцией</w:t>
      </w:r>
    </w:p>
    <w:p>
      <w:r>
        <w:rPr>
          <w:rFonts w:ascii="Arial" w:cs="Arial" w:eastAsia="Arial" w:hAnsi="Arial"/>
          <w:sz w:val="24"/>
          <w:szCs w:val="24"/>
        </w:rPr>
        <w:t xml:space="preserve">ООНпротив коррупции;     - в  законодательном  порядке  установить перечень государственныхконтролирующих органов,  четко определить функции,  права и обязанностикаждого органа во избежание их дублирования;     - в законодательном порядке установить четкий регламент проведенияпроверок,  пересмотреть  ведомственные нормативные акты государственныхконтролирующих органов;     - разработать  технические процедуры по исполнению законов,  долж-ностные обязанности представителей государственных контролирующих орга-нов,  осуществляющих проверки, и обеспечить мониторинг со стороны руко-водства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fjapdniry_353ssitxz" Type="http://schemas.openxmlformats.org/officeDocument/2006/relationships/hyperlink" Target="http://kodeks.duckdns.org/document/119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2026-09-23T12:30:31.923Z</dcterms:created>
  <dcterms:modified xsi:type="dcterms:W3CDTF">2026-09-23T12:30:31.923Z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