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zafzrigkfrxkc5ieitw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3 октября 2000 года № 607</w:t>
      </w:r>
    </w:p>
    <w:p>
      <w:pPr>
        <w:spacing w:after="400" w:before="400"/>
        <w:jc w:val="center"/>
      </w:pPr>
      <w:r>
        <w:rPr>
          <w:rFonts w:ascii="Arial" w:cs="Arial" w:eastAsia="Arial" w:hAnsi="Arial"/>
          <w:b/>
          <w:bCs/>
          <w:sz w:val="28"/>
          <w:szCs w:val="28"/>
        </w:rPr>
        <w:t xml:space="preserve">ПОЛОЖЕНИЕ </w:t>
      </w:r>
      <w:r>
        <w:rPr>
          <w:rFonts w:ascii="Arial" w:cs="Arial" w:eastAsia="Arial" w:hAnsi="Arial"/>
          <w:b/>
          <w:bCs/>
          <w:sz w:val="28"/>
          <w:szCs w:val="28"/>
        </w:rPr>
        <w:t xml:space="preserve">
 о порядке предоставления организациям Кыргызской Республики права осуществления внешнеторговой деятельности в отношении продукции военного назначения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nyyxbqm9qhkzubyjtahy8">
        <w:r>
          <w:rPr>
            <w:rFonts w:ascii="Arial" w:cs="Arial" w:eastAsia="Arial" w:hAnsi="Arial"/>
            <w:i/>
            <w:iCs/>
            <w:color w:val="1D4ED8"/>
            <w:sz w:val="24"/>
            <w:szCs w:val="24"/>
            <w:u w:val="single"/>
          </w:rPr>
          <w:t xml:space="preserve">4 мая 2004 года № 330</w:t>
        </w:r>
      </w:hyperlink>
      <w:r>
        <w:rPr>
          <w:rFonts w:ascii="Arial" w:cs="Arial" w:eastAsia="Arial" w:hAnsi="Arial"/>
          <w:i/>
          <w:iCs/>
          <w:sz w:val="24"/>
          <w:szCs w:val="24"/>
        </w:rPr>
        <w:t xml:space="preserve">, </w:t>
      </w:r>
      <w:hyperlink w:history="1" r:id="rIdxlj5g1o3ntiykjn175j_a">
        <w:r>
          <w:rPr>
            <w:rFonts w:ascii="Arial" w:cs="Arial" w:eastAsia="Arial" w:hAnsi="Arial"/>
            <w:i/>
            <w:iCs/>
            <w:color w:val="1D4ED8"/>
            <w:sz w:val="24"/>
            <w:szCs w:val="24"/>
            <w:u w:val="single"/>
          </w:rPr>
          <w:t xml:space="preserve">17 августа 2004 года № 622</w:t>
        </w:r>
      </w:hyperlink>
      <w:r>
        <w:rPr>
          <w:rFonts w:ascii="Arial" w:cs="Arial" w:eastAsia="Arial" w:hAnsi="Arial"/>
          <w:i/>
          <w:iCs/>
          <w:sz w:val="24"/>
          <w:szCs w:val="24"/>
        </w:rPr>
        <w:t xml:space="preserve">, </w:t>
      </w:r>
      <w:hyperlink w:history="1" r:id="rIdsq2m0e52fug8drbu6d_cg">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w:t>
      </w:r>
      <w:hyperlink w:history="1" r:id="rIdz8osxrnkxft89ufhcduae">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 Кабинета Министров КР от </w:t>
      </w:r>
      <w:hyperlink w:history="1" r:id="rIdz81-ec3sgeagjogkgbhc_">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Внешнеторговую деятельность в отношении продукции военного назначения осуществляют субъекты военно-технического сотрудничества Кыргызской Республики, а именно:</w:t>
      </w:r>
    </w:p>
    <w:p>
      <w:pPr>
        <w:spacing w:after="120"/>
        <w:jc w:val="both"/>
      </w:pPr>
      <w:r>
        <w:rPr>
          <w:rFonts w:ascii="Arial" w:cs="Arial" w:eastAsia="Arial" w:hAnsi="Arial"/>
          <w:sz w:val="24"/>
          <w:szCs w:val="24"/>
        </w:rPr>
        <w:t xml:space="preserve">- предприятия (организации), внешнеторговая деятельность которым по предложению Комиссии по военно-техническому сотрудничеству и экспортному контролю Кыргызской Республики разрешена постановлениями Кабинета Министров Кыргызской Республики;</w:t>
      </w:r>
    </w:p>
    <w:p>
      <w:pPr>
        <w:spacing w:after="120"/>
        <w:jc w:val="both"/>
      </w:pPr>
      <w:r>
        <w:rPr>
          <w:rFonts w:ascii="Arial" w:cs="Arial" w:eastAsia="Arial" w:hAnsi="Arial"/>
          <w:sz w:val="24"/>
          <w:szCs w:val="24"/>
        </w:rPr>
        <w:t xml:space="preserve">- организации разработчики и предприятия производители продукции военного назначения (далее - организации), которым предоставлено право осуществления такой деятельности в порядке, установленном настоящим Положением.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7ixhu--5irf7lnnuluwy">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Лицензирование экспорта, импорта продукции военного назначения осуществляется в соответствии с установленным законодательством Кыргызской Республики порядке.</w:t>
      </w:r>
    </w:p>
    <w:p>
      <w:pPr>
        <w:spacing w:after="60"/>
        <w:ind w:firstLine="567"/>
        <w:jc w:val="both"/>
      </w:pPr>
      <w:r>
        <w:rPr>
          <w:rFonts w:ascii="Arial" w:cs="Arial" w:eastAsia="Arial" w:hAnsi="Arial"/>
          <w:i/>
          <w:iCs/>
          <w:sz w:val="24"/>
          <w:szCs w:val="24"/>
        </w:rPr>
        <w:t xml:space="preserve">(В редакции </w:t>
      </w:r>
      <w:hyperlink w:history="1" r:id="rId107-z7wzfprhpg3o3awl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4 мая 2004 года № 330)</w:t>
      </w:r>
    </w:p>
    <w:p>
      <w:pPr>
        <w:spacing w:after="120"/>
        <w:jc w:val="both"/>
      </w:pPr>
      <w:r>
        <w:rPr>
          <w:rFonts w:ascii="Arial" w:cs="Arial" w:eastAsia="Arial" w:hAnsi="Arial"/>
          <w:sz w:val="24"/>
          <w:szCs w:val="24"/>
        </w:rPr>
        <w:t xml:space="preserve">3. Для подготовки к рассмотрению вопроса о предоставлении организации права осуществления внешнеторговой деятельности в отношении продукции, работ и услуг военного назначения эта организация представляет в Министерство обороны Кыргызской Республики заявление, согласно </w:t>
      </w:r>
      <w:hyperlink w:history="1" r:id="rIdubk-fpq7anbdho9vz5gz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и другие документы по перечню, согласно </w:t>
      </w:r>
      <w:hyperlink w:history="1" r:id="rIdkjbrzsz2ffso4pwfqfhr0">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Экспертные заключения, выдаваемые государственными органами исполнительной власти, подписывают руководители или заместители руководителей этих государственных органов, курирующие вопросы военно-технического сотрудничества Кыргызской Республики с иностранными государствами (далее именуется военно-техническое сотрудничество).</w:t>
      </w:r>
    </w:p>
    <w:p>
      <w:pPr>
        <w:spacing w:after="120"/>
        <w:jc w:val="both"/>
      </w:pPr>
      <w:r>
        <w:rPr>
          <w:rFonts w:ascii="Arial" w:cs="Arial" w:eastAsia="Arial" w:hAnsi="Arial"/>
          <w:sz w:val="24"/>
          <w:szCs w:val="24"/>
        </w:rPr>
        <w:t xml:space="preserve">Основанием для осуществления внешнеторговой деятельности в отношении продукции военного назначения является положительное решение Министерства обороны Кыргызской Республики, согласованное с Комиссией по военно-техническому сотрудничеству и экспортному контролю.</w:t>
      </w:r>
    </w:p>
    <w:p>
      <w:pPr>
        <w:spacing w:after="120"/>
        <w:jc w:val="both"/>
      </w:pPr>
      <w:r>
        <w:rPr>
          <w:rFonts w:ascii="Arial" w:cs="Arial" w:eastAsia="Arial" w:hAnsi="Arial"/>
          <w:sz w:val="24"/>
          <w:szCs w:val="24"/>
        </w:rPr>
        <w:t xml:space="preserve">Организация-разработчик или предприятие-производитель продукции военного назначения (далее - организация) представляет информацию о наличии у нее:</w:t>
      </w:r>
    </w:p>
    <w:p>
      <w:pPr>
        <w:spacing w:after="120"/>
        <w:jc w:val="both"/>
      </w:pPr>
      <w:r>
        <w:rPr>
          <w:rFonts w:ascii="Arial" w:cs="Arial" w:eastAsia="Arial" w:hAnsi="Arial"/>
          <w:sz w:val="24"/>
          <w:szCs w:val="24"/>
        </w:rPr>
        <w:t xml:space="preserve">- учредительных и регистрационных документов;</w:t>
      </w:r>
    </w:p>
    <w:p>
      <w:pPr>
        <w:spacing w:after="120"/>
        <w:jc w:val="both"/>
      </w:pPr>
      <w:r>
        <w:rPr>
          <w:rFonts w:ascii="Arial" w:cs="Arial" w:eastAsia="Arial" w:hAnsi="Arial"/>
          <w:sz w:val="24"/>
          <w:szCs w:val="24"/>
        </w:rPr>
        <w:t xml:space="preserve">- возможностей для осуществления контроля и технического обслуживания экспортируемой продукции военного назначения (ремонт, модернизация, обеспечение запасными частями);</w:t>
      </w:r>
    </w:p>
    <w:p>
      <w:pPr>
        <w:spacing w:after="120"/>
        <w:jc w:val="both"/>
      </w:pPr>
      <w:r>
        <w:rPr>
          <w:rFonts w:ascii="Arial" w:cs="Arial" w:eastAsia="Arial" w:hAnsi="Arial"/>
          <w:sz w:val="24"/>
          <w:szCs w:val="24"/>
        </w:rPr>
        <w:t xml:space="preserve">- согласованного с Государственным комитетом национальной безопасности Кыргызской Республики и Министерством обороны Кыргызской Республики плана мероприятий по защите сведений, составляющих государственные секреты, при работе с иностранными делегациями в период их нахождения в Кыргызской Республике, а также при работе представителей организации за рубежом;</w:t>
      </w:r>
    </w:p>
    <w:p>
      <w:pPr>
        <w:spacing w:after="120"/>
        <w:jc w:val="both"/>
      </w:pPr>
      <w:r>
        <w:rPr>
          <w:rFonts w:ascii="Arial" w:cs="Arial" w:eastAsia="Arial" w:hAnsi="Arial"/>
          <w:sz w:val="24"/>
          <w:szCs w:val="24"/>
        </w:rPr>
        <w:t xml:space="preserve">- согласованных с Министерством юстиции Кыргызской Республики, Министерством обороны и Государственной патентной службой Кыргызской Республики планов мероприятий по обеспечению правовой защиты государственных интересов при передаче иностранным заказчикам результатов научно-исследовательских, опытно-конструкторских и технологических работ военного назначения, права на которые принадлежат Кыргызской Республике.</w:t>
      </w:r>
    </w:p>
    <w:p>
      <w:pPr>
        <w:spacing w:after="120"/>
        <w:jc w:val="both"/>
      </w:pPr>
      <w:r>
        <w:rPr>
          <w:rFonts w:ascii="Arial" w:cs="Arial" w:eastAsia="Arial" w:hAnsi="Arial"/>
          <w:sz w:val="24"/>
          <w:szCs w:val="24"/>
        </w:rPr>
        <w:t xml:space="preserve">Организация предоставляет также на согласование Министерству обороны Кыргызской Республики перечни тактико-технических характеристик образцов вооружения и военной техники и их экспортной комплектации, а также основных параметров научно-исследовательских, опытно-конструкторских работ по созданию (модернизации) образцов вооружения и военной техники, сообщаемых иностранным заказчикам в ходе проведения переговоров.</w:t>
      </w:r>
    </w:p>
    <w:p>
      <w:pPr>
        <w:spacing w:after="120"/>
        <w:jc w:val="both"/>
      </w:pPr>
      <w:r>
        <w:rPr>
          <w:rFonts w:ascii="Arial" w:cs="Arial" w:eastAsia="Arial" w:hAnsi="Arial"/>
          <w:sz w:val="24"/>
          <w:szCs w:val="24"/>
        </w:rPr>
        <w:t xml:space="preserve">Представляемая организацией информация по вопросам ее производственной деятельности должна быть согласована с аккредитованным при этой организации военным представительством Министерства обороны Кыргызской Республики.</w:t>
      </w:r>
    </w:p>
    <w:p>
      <w:pPr>
        <w:spacing w:after="120"/>
        <w:jc w:val="both"/>
      </w:pPr>
      <w:r>
        <w:rPr>
          <w:rFonts w:ascii="Arial" w:cs="Arial" w:eastAsia="Arial" w:hAnsi="Arial"/>
          <w:sz w:val="24"/>
          <w:szCs w:val="24"/>
        </w:rPr>
        <w:t xml:space="preserve">Представление документов и информации, содержащих сведения, отнесенные к государственным секретам, осуществляется в порядке, установленном </w:t>
      </w:r>
      <w:hyperlink w:history="1" r:id="rIdfbef7yosxvlnvq3eqmek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120"/>
        <w:jc w:val="both"/>
      </w:pPr>
      <w:r>
        <w:rPr>
          <w:rFonts w:ascii="Arial" w:cs="Arial" w:eastAsia="Arial" w:hAnsi="Arial"/>
          <w:sz w:val="24"/>
          <w:szCs w:val="24"/>
        </w:rPr>
        <w:t xml:space="preserve">Ответственность за достоверность предоставляемых организацией документов и информации, а также за их согласование в необходимых случаях с соответствующими государственными органами исполнительной власти несет руководитель организации.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ogbz6grrfijhob8vpujc8">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Министерство обороны Кыргызской Республики регистрирует документы, представленные организацией на основании пункта 3 настоящего Положения, и в месячный срок организует проверку правильности оформления этих документов и полноты сведений, содержащихся в них, после чего направляет проект соответствующего решения с необходимыми обоснованиями для дальнейшего рассмотрения в Комиссию по военно-техническому сотрудничеству и экспортному контролю.</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yqwrm299yuanc4vutnjj">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 итогам рассмотрения Комиссия по военно-техническому сотрудничеству и экспортному контролю или предоставляет организации право осуществления внешнеторговой деятельности в отношении продукции военного назначения, или принимает решение об отказе в предоставлении такого права.</w:t>
      </w:r>
    </w:p>
    <w:p>
      <w:pPr>
        <w:spacing w:after="120"/>
        <w:jc w:val="both"/>
      </w:pPr>
      <w:r>
        <w:rPr>
          <w:rFonts w:ascii="Arial" w:cs="Arial" w:eastAsia="Arial" w:hAnsi="Arial"/>
          <w:sz w:val="24"/>
          <w:szCs w:val="24"/>
        </w:rPr>
        <w:t xml:space="preserve">В последнем случае Министерство обороны Кыргызской Республики в соответствии с решением Комиссии по военно-техническому сотрудничеству и экспортному контролю дает организации мотивированный ответ с обоснованием отказа в предоставлении ей права осуществления внешнеторговой деятельности в отношении продукции военного назначения.</w:t>
      </w:r>
    </w:p>
    <w:p>
      <w:pPr>
        <w:spacing w:after="120"/>
        <w:jc w:val="both"/>
      </w:pPr>
      <w:r>
        <w:rPr>
          <w:rFonts w:ascii="Arial" w:cs="Arial" w:eastAsia="Arial" w:hAnsi="Arial"/>
          <w:sz w:val="24"/>
          <w:szCs w:val="24"/>
        </w:rPr>
        <w:t xml:space="preserve">Подготовка проекта соответствующего решения Комиссии по военно-техническому сотрудничеству и экспортному контролю осуществляется с учетом возможностей реализации организацией целей и принципов военно-технического сотрудничества и соответствия предоставленных ею материалов и содержащейся в них информации требованиям законодательства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oc-zeorepjueykhb7qt0">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Организации, которым предоставлено право осуществления внешнеторговой деятельности в отношении продукции военного назначения, включаются в реестр организаций Кыргызской Республики, которым предоставлено право осуществления внешнеторговой деятельности в отношении продукции военного назначения (далее - реестр).</w:t>
      </w:r>
    </w:p>
    <w:p>
      <w:pPr>
        <w:spacing w:after="120"/>
        <w:jc w:val="both"/>
      </w:pPr>
      <w:r>
        <w:rPr>
          <w:rFonts w:ascii="Arial" w:cs="Arial" w:eastAsia="Arial" w:hAnsi="Arial"/>
          <w:sz w:val="24"/>
          <w:szCs w:val="24"/>
        </w:rPr>
        <w:t xml:space="preserve">Ведение реестра возлагается на Министерство обороны Кыргызской Республики.</w:t>
      </w:r>
    </w:p>
    <w:p>
      <w:pPr>
        <w:spacing w:after="120"/>
        <w:jc w:val="both"/>
      </w:pPr>
      <w:r>
        <w:rPr>
          <w:rFonts w:ascii="Arial" w:cs="Arial" w:eastAsia="Arial" w:hAnsi="Arial"/>
          <w:sz w:val="24"/>
          <w:szCs w:val="24"/>
        </w:rPr>
        <w:t xml:space="preserve">Организации, включенной в реестр, выдается соответствующее свидетельство, подписанное заместителем министра обороны Кыргызской Республики, курирующим вопросы военно-технического сотрудничества, и заверенное гербовой печатью.</w:t>
      </w:r>
    </w:p>
    <w:p>
      <w:pPr>
        <w:spacing w:after="120"/>
        <w:jc w:val="both"/>
      </w:pPr>
      <w:r>
        <w:rPr>
          <w:rFonts w:ascii="Arial" w:cs="Arial" w:eastAsia="Arial" w:hAnsi="Arial"/>
          <w:sz w:val="24"/>
          <w:szCs w:val="24"/>
        </w:rPr>
        <w:t xml:space="preserve">Форма свидетельства, а также форма и порядок ведения реестра, утверждаются Комиссией по военно-техническому сотрудничеству и экспортному контролю.</w:t>
      </w:r>
    </w:p>
    <w:p>
      <w:pPr>
        <w:spacing w:after="120"/>
        <w:jc w:val="both"/>
      </w:pPr>
      <w:r>
        <w:rPr>
          <w:rFonts w:ascii="Arial" w:cs="Arial" w:eastAsia="Arial" w:hAnsi="Arial"/>
          <w:sz w:val="24"/>
          <w:szCs w:val="24"/>
        </w:rPr>
        <w:t xml:space="preserve">Передача указанного свидетельства другому юридическому или физическому лицу запрещается.</w:t>
      </w:r>
    </w:p>
    <w:p>
      <w:pPr>
        <w:spacing w:after="120"/>
        <w:jc w:val="both"/>
      </w:pPr>
      <w:r>
        <w:rPr>
          <w:rFonts w:ascii="Arial" w:cs="Arial" w:eastAsia="Arial" w:hAnsi="Arial"/>
          <w:sz w:val="24"/>
          <w:szCs w:val="24"/>
        </w:rPr>
        <w:t xml:space="preserve">При реорганизации или изменении названия организации обязательно переоформление свидетельства, указанного в настоящем пункте.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sjm2mpfe4bf_ojm67129z">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r>
        <w:rPr>
          <w:rFonts w:ascii="Arial" w:cs="Arial" w:eastAsia="Arial" w:hAnsi="Arial"/>
          <w:i/>
          <w:iCs/>
          <w:sz w:val="24"/>
          <w:szCs w:val="24"/>
        </w:rPr>
        <w:t xml:space="preserve">Кабинета Министров КР от </w:t>
      </w:r>
      <w:hyperlink w:history="1" r:id="rIdm8_u5he4rpqctahyfiqsd">
        <w:r>
          <w:rPr>
            <w:rFonts w:ascii="Arial" w:cs="Arial" w:eastAsia="Arial" w:hAnsi="Arial"/>
            <w:i/>
            <w:iCs/>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Информация о включении организации в реестр направляется Министерством обороны Кыргызской Республики в Министерство экономики и коммерции Кыргызской Республики, Министерство иностранных дел Кыргызской Республики, Министерство юстиции Кыргызской Республики, Государственный комитет национальной безопасности Кыргызской Республики, Государственную таможенную службу при Министерстве финансов Кыргызской Республики, Государственную налоговую службу при Министерстве финансов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5yl2jruphohrlq0lh0mhg">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Организации, которым предоставлено право осуществления внешнеторговой деятельности в отношении продукции военного назначения, по согласованию с Министерством обороны Кыргызской Республики имеют право:</w:t>
      </w:r>
    </w:p>
    <w:p>
      <w:pPr>
        <w:spacing w:after="120"/>
        <w:jc w:val="both"/>
      </w:pPr>
      <w:r>
        <w:rPr>
          <w:rFonts w:ascii="Arial" w:cs="Arial" w:eastAsia="Arial" w:hAnsi="Arial"/>
          <w:sz w:val="24"/>
          <w:szCs w:val="24"/>
        </w:rPr>
        <w:t xml:space="preserve">- вести в государствах, в которые разрешена передача продукции военного назначения, поиск заказчиков, вступать в переговоры с иностранными заказчиками, сообщать им ориентировочную цену на предлагаемую ими для экспорта продукцию военного назначения;</w:t>
      </w:r>
    </w:p>
    <w:p>
      <w:pPr>
        <w:spacing w:after="120"/>
        <w:jc w:val="both"/>
      </w:pPr>
      <w:r>
        <w:rPr>
          <w:rFonts w:ascii="Arial" w:cs="Arial" w:eastAsia="Arial" w:hAnsi="Arial"/>
          <w:sz w:val="24"/>
          <w:szCs w:val="24"/>
        </w:rPr>
        <w:t xml:space="preserve">- осуществлять рекламную и маркетинговую деятельность, участвовать в выставках (показах) продукции военного назначения, знакомить иностранных заказчиков в ходе переговоров с тактико-техническими характеристиками образцов вооружения и военной техники, разрешенных к поставке на экспорт, а также с основными параметрами научно-исследовательских и опытно-конструкторских работ по созданию (модернизации) в объеме, предварительно согласованном с Министерством обороны Кыргызской Республики;</w:t>
      </w:r>
    </w:p>
    <w:p>
      <w:pPr>
        <w:spacing w:after="120"/>
        <w:jc w:val="both"/>
      </w:pPr>
      <w:r>
        <w:rPr>
          <w:rFonts w:ascii="Arial" w:cs="Arial" w:eastAsia="Arial" w:hAnsi="Arial"/>
          <w:sz w:val="24"/>
          <w:szCs w:val="24"/>
        </w:rPr>
        <w:t xml:space="preserve">- подписывать в установленном порядке в пределах своей компетенции контракты с иностранными заказчиками, командировать кыргызских специалистов для работы за рубеж;</w:t>
      </w:r>
    </w:p>
    <w:p>
      <w:pPr>
        <w:spacing w:after="120"/>
        <w:jc w:val="both"/>
      </w:pPr>
      <w:r>
        <w:rPr>
          <w:rFonts w:ascii="Arial" w:cs="Arial" w:eastAsia="Arial" w:hAnsi="Arial"/>
          <w:sz w:val="24"/>
          <w:szCs w:val="24"/>
        </w:rPr>
        <w:t xml:space="preserve">- осуществлять в установленном порядке внешнеторговые операции с продукцией военного назначения в соответствии с заключенными контрактами.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7xjdpqaptikrvrsxzqwwb">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При осуществлении внешнеторговой деятельности в отношении продукции военного назначения организация обязана:</w:t>
      </w:r>
    </w:p>
    <w:p>
      <w:pPr>
        <w:spacing w:after="120"/>
        <w:jc w:val="both"/>
      </w:pPr>
      <w:r>
        <w:rPr>
          <w:rFonts w:ascii="Arial" w:cs="Arial" w:eastAsia="Arial" w:hAnsi="Arial"/>
          <w:sz w:val="24"/>
          <w:szCs w:val="24"/>
        </w:rPr>
        <w:t xml:space="preserve">- соблюдать законодательство Кыргызской Республики и положения нормативных правовых актов уполномоченных государственных органов исполнительной власти в области внешнеэкономической деятельности, экспортного, налогового и таможенного контроля, а также в области защиты государственных секретов и обеспечения режима секретности;</w:t>
      </w:r>
    </w:p>
    <w:p>
      <w:pPr>
        <w:spacing w:after="120"/>
        <w:jc w:val="both"/>
      </w:pPr>
      <w:r>
        <w:rPr>
          <w:rFonts w:ascii="Arial" w:cs="Arial" w:eastAsia="Arial" w:hAnsi="Arial"/>
          <w:sz w:val="24"/>
          <w:szCs w:val="24"/>
        </w:rPr>
        <w:t xml:space="preserve">- не допускать нарушения международных обязательств Кыргызской Республики по нераспространению ядерного, химического, иных видов оружия массового уничтожения и средств его доставки в рамках обеспечения международной безопасности;</w:t>
      </w:r>
    </w:p>
    <w:p>
      <w:pPr>
        <w:spacing w:after="120"/>
        <w:jc w:val="both"/>
      </w:pPr>
      <w:r>
        <w:rPr>
          <w:rFonts w:ascii="Arial" w:cs="Arial" w:eastAsia="Arial" w:hAnsi="Arial"/>
          <w:sz w:val="24"/>
          <w:szCs w:val="24"/>
        </w:rPr>
        <w:t xml:space="preserve">- не допускать нарушения законодательства иностранных государств, а также действий, в результате которых Кыргызской Республике может быть нанесен политический, военный или экономический ущерб;</w:t>
      </w:r>
    </w:p>
    <w:p>
      <w:pPr>
        <w:spacing w:after="120"/>
        <w:jc w:val="both"/>
      </w:pPr>
      <w:r>
        <w:rPr>
          <w:rFonts w:ascii="Arial" w:cs="Arial" w:eastAsia="Arial" w:hAnsi="Arial"/>
          <w:sz w:val="24"/>
          <w:szCs w:val="24"/>
        </w:rPr>
        <w:t xml:space="preserve">- не допускать поставки на экспорт продукции военного назначения в ущерб формированию и исполнению государственного оборонного заказа;</w:t>
      </w:r>
    </w:p>
    <w:p>
      <w:pPr>
        <w:spacing w:after="120"/>
        <w:jc w:val="both"/>
      </w:pPr>
      <w:r>
        <w:rPr>
          <w:rFonts w:ascii="Arial" w:cs="Arial" w:eastAsia="Arial" w:hAnsi="Arial"/>
          <w:sz w:val="24"/>
          <w:szCs w:val="24"/>
        </w:rPr>
        <w:t xml:space="preserve">- не допускать нарушения сроков и обязательств при расчетах, предусмотренных договорами с разработчиками и производителями продукции военного назначения;</w:t>
      </w:r>
    </w:p>
    <w:p>
      <w:pPr>
        <w:spacing w:after="120"/>
        <w:jc w:val="both"/>
      </w:pPr>
      <w:r>
        <w:rPr>
          <w:rFonts w:ascii="Arial" w:cs="Arial" w:eastAsia="Arial" w:hAnsi="Arial"/>
          <w:sz w:val="24"/>
          <w:szCs w:val="24"/>
        </w:rPr>
        <w:t xml:space="preserve">- координировать свою деятельность в иностранных государствах с посольствами Кыргызской Республики, в которых не имеются представители Министерства обороны Кыргызской Республики;</w:t>
      </w:r>
    </w:p>
    <w:p>
      <w:pPr>
        <w:spacing w:after="120"/>
        <w:jc w:val="both"/>
      </w:pPr>
      <w:r>
        <w:rPr>
          <w:rFonts w:ascii="Arial" w:cs="Arial" w:eastAsia="Arial" w:hAnsi="Arial"/>
          <w:sz w:val="24"/>
          <w:szCs w:val="24"/>
        </w:rPr>
        <w:t xml:space="preserve">- выполнять согласованные с Министерством юстиции Кыргызской Республики и Министерством обороны Кыргызской Республики и Государственной патентной службой Кыргызской Республики планы мероприятий по обеспечению правовой защиты государственных интересов при передаче иностранным заказчикам результатов научно-исследовательских, опытно-конструкторских и технологических работ военного назначения, права на которые принадлежат Кыргызской Республике;</w:t>
      </w:r>
    </w:p>
    <w:p>
      <w:pPr>
        <w:spacing w:after="120"/>
        <w:jc w:val="both"/>
      </w:pPr>
      <w:r>
        <w:rPr>
          <w:rFonts w:ascii="Arial" w:cs="Arial" w:eastAsia="Arial" w:hAnsi="Arial"/>
          <w:sz w:val="24"/>
          <w:szCs w:val="24"/>
        </w:rPr>
        <w:t xml:space="preserve">- не допускать по отношению к другим субъектам военно-технического сотрудничества недобросовестной конкуренции на внешнем рынке;</w:t>
      </w:r>
    </w:p>
    <w:p>
      <w:pPr>
        <w:spacing w:after="120"/>
        <w:jc w:val="both"/>
      </w:pPr>
      <w:r>
        <w:rPr>
          <w:rFonts w:ascii="Arial" w:cs="Arial" w:eastAsia="Arial" w:hAnsi="Arial"/>
          <w:sz w:val="24"/>
          <w:szCs w:val="24"/>
        </w:rPr>
        <w:t xml:space="preserve">- принимать меры к недопущению реэкспорта или передачи третьим странам продукции военного назначения кыргызского производства без разрешения Комиссии по военно-техническому сотрудничеству и экспортному контролю или Кабинета Министров Кыргызской Республики. При выявлении таких фактов немедленно информировать о них в Министерство обороны Кыргызской Республики;</w:t>
      </w:r>
    </w:p>
    <w:p>
      <w:pPr>
        <w:spacing w:after="120"/>
        <w:jc w:val="both"/>
      </w:pPr>
      <w:r>
        <w:rPr>
          <w:rFonts w:ascii="Arial" w:cs="Arial" w:eastAsia="Arial" w:hAnsi="Arial"/>
          <w:sz w:val="24"/>
          <w:szCs w:val="24"/>
        </w:rPr>
        <w:t xml:space="preserve">- представлять в Министерство обороны Кыргызской Республики сведения об изменении состава учредителей, юридического статуса организации, о кадровых изменениях в ее руководстве не позднее чем в месячный срок;</w:t>
      </w:r>
    </w:p>
    <w:p>
      <w:pPr>
        <w:spacing w:after="120"/>
        <w:jc w:val="both"/>
      </w:pPr>
      <w:r>
        <w:rPr>
          <w:rFonts w:ascii="Arial" w:cs="Arial" w:eastAsia="Arial" w:hAnsi="Arial"/>
          <w:sz w:val="24"/>
          <w:szCs w:val="24"/>
        </w:rPr>
        <w:t xml:space="preserve">- незамедлительно информировать Министерство обороны Кыргызской Республики, Государственный комитет национальной безопасности Кыргызской Республики о несанкционированных контактах с иностранными юридическими и физическими лицами по вопросам производства и поставки на экспорт продукции военного назначения независимо от того, будут ли данные контакты реализованы в виде каких-либо коммерческих соглашений.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rsguvw8xtjn8oi3mydf0">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При осуществлении внешнеторговой деятельности не разрешается посредническая деятельность в любой форме кыргызских юридических и физических лиц в отношении продукции военного назначения, за исключением посреднической деятельности, осуществляемой предприятиями (организациями), имеющими на то разрешение в соответствии с настоящим Положением.</w:t>
      </w:r>
    </w:p>
    <w:p>
      <w:pPr>
        <w:spacing w:after="120"/>
        <w:jc w:val="both"/>
      </w:pPr>
      <w:r>
        <w:rPr>
          <w:rFonts w:ascii="Arial" w:cs="Arial" w:eastAsia="Arial" w:hAnsi="Arial"/>
          <w:sz w:val="24"/>
          <w:szCs w:val="24"/>
        </w:rPr>
        <w:t xml:space="preserve">11. В случае нарушения организацией требований, установленных настоящим Положением, а также требований, оговоренных в Положении о военно-техническом сотрудничестве Кыргызской Республики с иностранными государствами, Министерство обороны Кыргызской Республики направляет в Комиссию по военно-техническому сотрудничеству и экспортному контролю представление о лишении этой организации права осуществления внешнеторговой деятельности в отношении продукции военного назначения.</w:t>
      </w:r>
    </w:p>
    <w:p>
      <w:pPr>
        <w:spacing w:after="120"/>
        <w:jc w:val="both"/>
      </w:pPr>
      <w:r>
        <w:rPr>
          <w:rFonts w:ascii="Arial" w:cs="Arial" w:eastAsia="Arial" w:hAnsi="Arial"/>
          <w:sz w:val="24"/>
          <w:szCs w:val="24"/>
        </w:rPr>
        <w:t xml:space="preserve">Решение о лишении организации права осуществления внешнеторговой деятельности в отношении продукции военного назначения принимается Комиссией по военно-техническому сотрудничеству и экспортному контролю по представлению Министерства обороны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gsoh5z7ftt0mtegpgbv8">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Государственные органы исполнительной власти, указанные в пункте 7 настоящего Положения, при наличии достаточных оснований направляют в Министерство обороны Кыргызской Республики, находящуюся в их распоряжении документально подтвержденную информацию о нарушении организацией требований, изложенных в пункте 9 настоящего Положения.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tg-gnvlkvlgfp5q-ivqt5">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В случае принятия Комиссией по военно-техническому сотрудничеству и экспортному контролю решения о лишении организации права осуществления внешнеторговой деятельности в отношении продукции военного назначения, Министерство обороны Кыргызской Республики:</w:t>
      </w:r>
    </w:p>
    <w:p>
      <w:pPr>
        <w:spacing w:after="120"/>
        <w:jc w:val="both"/>
      </w:pPr>
      <w:r>
        <w:rPr>
          <w:rFonts w:ascii="Arial" w:cs="Arial" w:eastAsia="Arial" w:hAnsi="Arial"/>
          <w:sz w:val="24"/>
          <w:szCs w:val="24"/>
        </w:rPr>
        <w:t xml:space="preserve">- отзывает лицензию права осуществления внешнеторговой деятельности в отношении продукции военного назначения;</w:t>
      </w:r>
    </w:p>
    <w:p>
      <w:pPr>
        <w:spacing w:after="120"/>
        <w:jc w:val="both"/>
      </w:pPr>
      <w:r>
        <w:rPr>
          <w:rFonts w:ascii="Arial" w:cs="Arial" w:eastAsia="Arial" w:hAnsi="Arial"/>
          <w:sz w:val="24"/>
          <w:szCs w:val="24"/>
        </w:rPr>
        <w:t xml:space="preserve">- уведомляет в недельный срок организацию, лишенную права осуществления внешнеторговой деятельности в отношении продукции военного назначения и другие заинтересованные кыргызские и иностранные организации о принятом решении;</w:t>
      </w:r>
    </w:p>
    <w:p>
      <w:pPr>
        <w:spacing w:after="120"/>
        <w:jc w:val="both"/>
      </w:pPr>
      <w:r>
        <w:rPr>
          <w:rFonts w:ascii="Arial" w:cs="Arial" w:eastAsia="Arial" w:hAnsi="Arial"/>
          <w:sz w:val="24"/>
          <w:szCs w:val="24"/>
        </w:rPr>
        <w:t xml:space="preserve">- принимает меры к прекращению осуществления этой организацией тех внешнеторговых операций, в отношении которых было внесено представление, послужившее основанием для принятия решения о лишении организации права осуществления внешнеторговой деятельности;</w:t>
      </w:r>
    </w:p>
    <w:p>
      <w:pPr>
        <w:spacing w:after="120"/>
        <w:jc w:val="both"/>
      </w:pPr>
      <w:r>
        <w:rPr>
          <w:rFonts w:ascii="Arial" w:cs="Arial" w:eastAsia="Arial" w:hAnsi="Arial"/>
          <w:sz w:val="24"/>
          <w:szCs w:val="24"/>
        </w:rPr>
        <w:t xml:space="preserve">- исключает организацию из реестра и сообщает об этом государственным органам исполнительной власти, указанным в пункте 7 настоящего Положения.</w:t>
      </w:r>
    </w:p>
    <w:p>
      <w:pPr>
        <w:spacing w:after="120"/>
        <w:jc w:val="both"/>
      </w:pPr>
      <w:r>
        <w:rPr>
          <w:rFonts w:ascii="Arial" w:cs="Arial" w:eastAsia="Arial" w:hAnsi="Arial"/>
          <w:sz w:val="24"/>
          <w:szCs w:val="24"/>
        </w:rPr>
        <w:t xml:space="preserve">При прекращении осуществления организацией внешнеторговых операций в порядке, предусмотренном настоящим пунктом, ей не компенсируются убытки и потери.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7cktlukszwmefcsurpb8g">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Вопросы, связанные с продлением срока предоставления организации права осуществления внешнеторговой деятельности в отношении продукции военного назначения или изменением номенклатуры продукции, в отношении которой организация получила такое право, рассматриваются на основании соответствующего заявления организации, в порядке, установленном настоящим Положением.</w:t>
      </w:r>
    </w:p>
    <w:p>
      <w:pPr>
        <w:spacing w:after="60"/>
        <w:ind w:firstLine="567"/>
        <w:jc w:val="both"/>
      </w:pPr>
      <w:r>
        <w:rPr>
          <w:rFonts w:ascii="Arial" w:cs="Arial" w:eastAsia="Arial" w:hAnsi="Arial"/>
          <w:i/>
          <w:iCs/>
          <w:sz w:val="24"/>
          <w:szCs w:val="24"/>
        </w:rPr>
        <w:t xml:space="preserve">15. (Утратил силу в соответствии с </w:t>
      </w:r>
      <w:hyperlink w:history="1" r:id="rId28--httrze1cmaacnrnq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мая 2004 года № 330)</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Министерство обороны Кыргызской Республики
 от _______________________________________ 
 (наименование юридического лица)</w:t>
      </w:r>
    </w:p>
    <w:p>
      <w:pPr>
        <w:spacing w:after="400" w:before="400"/>
        <w:jc w:val="center"/>
      </w:pPr>
      <w:r>
        <w:rPr>
          <w:rFonts w:ascii="Arial" w:cs="Arial" w:eastAsia="Arial" w:hAnsi="Arial"/>
          <w:b/>
          <w:bCs/>
          <w:sz w:val="28"/>
          <w:szCs w:val="28"/>
        </w:rPr>
        <w:t xml:space="preserve">ЗАЯВЛЕНИЕ</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gtjixwbkrs1lmd3rac5eu">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 Кабинета Министров КР от </w:t>
      </w:r>
      <w:hyperlink w:history="1" r:id="rIdr0utacanoaazoekag3gc2">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Прошу выдать лицензию на занятие _______________________________________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(указывается точное и полное наименование вида деятельности)</w:t>
      </w:r>
    </w:p>
    <w:p>
      <w:pPr>
        <w:spacing w:after="120"/>
        <w:jc w:val="both"/>
      </w:pPr>
      <w:r>
        <w:rPr>
          <w:rFonts w:ascii="Arial" w:cs="Arial" w:eastAsia="Arial" w:hAnsi="Arial"/>
          <w:sz w:val="24"/>
          <w:szCs w:val="24"/>
        </w:rPr>
        <w:t xml:space="preserve">в отношении категории продукции военного назначения N ___________________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(категория продукции военного назначения)</w:t>
      </w:r>
    </w:p>
    <w:p>
      <w:pPr>
        <w:spacing w:after="120"/>
        <w:jc w:val="both"/>
      </w:pPr>
      <w:r>
        <w:rPr>
          <w:rFonts w:ascii="Arial" w:cs="Arial" w:eastAsia="Arial" w:hAnsi="Arial"/>
          <w:sz w:val="24"/>
          <w:szCs w:val="24"/>
        </w:rPr>
        <w:t xml:space="preserve">Основание для запроса лицензии ________________________________________ </w:t>
      </w:r>
    </w:p>
    <w:p>
      <w:pPr>
        <w:spacing w:after="120"/>
        <w:jc w:val="both"/>
      </w:pPr>
      <w:r>
        <w:rPr>
          <w:rFonts w:ascii="Arial" w:cs="Arial" w:eastAsia="Arial" w:hAnsi="Arial"/>
          <w:sz w:val="24"/>
          <w:szCs w:val="24"/>
        </w:rPr>
        <w:t xml:space="preserve">_______________________________________________________________________ </w:t>
      </w:r>
    </w:p>
    <w:p>
      <w:pPr>
        <w:spacing w:after="120"/>
        <w:jc w:val="both"/>
      </w:pPr>
      <w:r>
        <w:rPr>
          <w:rFonts w:ascii="Arial" w:cs="Arial" w:eastAsia="Arial" w:hAnsi="Arial"/>
          <w:sz w:val="24"/>
          <w:szCs w:val="24"/>
        </w:rPr>
        <w:t xml:space="preserve">(решение Комиссии по ВТС и экспортному контролю или Кабинетаа Министров Кыргызской Республики)</w:t>
      </w:r>
    </w:p>
    <w:p>
      <w:pPr>
        <w:spacing w:after="120"/>
        <w:jc w:val="both"/>
      </w:pPr>
      <w:r>
        <w:rPr>
          <w:rFonts w:ascii="Arial" w:cs="Arial" w:eastAsia="Arial" w:hAnsi="Arial"/>
          <w:sz w:val="24"/>
          <w:szCs w:val="24"/>
        </w:rPr>
        <w:t xml:space="preserve">от "___" _____________ ______ г. N _________.</w:t>
      </w:r>
    </w:p>
    <w:p>
      <w:pPr>
        <w:spacing w:after="120"/>
        <w:jc w:val="both"/>
      </w:pPr>
      <w:r>
        <w:rPr>
          <w:rFonts w:ascii="Arial" w:cs="Arial" w:eastAsia="Arial" w:hAnsi="Arial"/>
          <w:sz w:val="24"/>
          <w:szCs w:val="24"/>
        </w:rPr>
        <w:t xml:space="preserve">Запрашиваемый срок действия лицензии _____________________________</w:t>
      </w:r>
    </w:p>
    <w:p>
      <w:pPr>
        <w:spacing w:after="120"/>
        <w:jc w:val="both"/>
      </w:pPr>
      <w:r>
        <w:rPr>
          <w:rFonts w:ascii="Arial" w:cs="Arial" w:eastAsia="Arial" w:hAnsi="Arial"/>
          <w:sz w:val="24"/>
          <w:szCs w:val="24"/>
        </w:rPr>
        <w:t xml:space="preserve">Сообщаемые сведения о предприятии:</w:t>
      </w:r>
    </w:p>
    <w:p>
      <w:pPr>
        <w:spacing w:after="120"/>
        <w:jc w:val="both"/>
      </w:pPr>
      <w:r>
        <w:rPr>
          <w:rFonts w:ascii="Arial" w:cs="Arial" w:eastAsia="Arial" w:hAnsi="Arial"/>
          <w:sz w:val="24"/>
          <w:szCs w:val="24"/>
        </w:rPr>
        <w:t xml:space="preserve">1. Юридический адрес организации-заявителя: ______________________ </w:t>
      </w:r>
    </w:p>
    <w:p>
      <w:pPr>
        <w:spacing w:after="120"/>
        <w:jc w:val="both"/>
      </w:pPr>
      <w:r>
        <w:rPr>
          <w:rFonts w:ascii="Arial" w:cs="Arial" w:eastAsia="Arial" w:hAnsi="Arial"/>
          <w:sz w:val="24"/>
          <w:szCs w:val="24"/>
        </w:rPr>
        <w:t xml:space="preserve">_____________________________________________________________________ </w:t>
      </w:r>
    </w:p>
    <w:p>
      <w:pPr>
        <w:spacing w:after="120"/>
        <w:jc w:val="both"/>
      </w:pPr>
      <w:r>
        <w:rPr>
          <w:rFonts w:ascii="Arial" w:cs="Arial" w:eastAsia="Arial" w:hAnsi="Arial"/>
          <w:sz w:val="24"/>
          <w:szCs w:val="24"/>
        </w:rPr>
        <w:t xml:space="preserve">(республика, город, район, населенный пункт, улица,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дом, телефон, факс, E-mail организации)</w:t>
      </w:r>
    </w:p>
    <w:p>
      <w:pPr>
        <w:spacing w:after="120"/>
        <w:jc w:val="both"/>
      </w:pPr>
      <w:r>
        <w:rPr>
          <w:rFonts w:ascii="Arial" w:cs="Arial" w:eastAsia="Arial" w:hAnsi="Arial"/>
          <w:sz w:val="24"/>
          <w:szCs w:val="24"/>
        </w:rPr>
        <w:t xml:space="preserve">2. Организационно-правовая форма _________________________________</w:t>
      </w:r>
    </w:p>
    <w:p>
      <w:pPr>
        <w:spacing w:after="120"/>
        <w:jc w:val="both"/>
      </w:pPr>
      <w:r>
        <w:rPr>
          <w:rFonts w:ascii="Arial" w:cs="Arial" w:eastAsia="Arial" w:hAnsi="Arial"/>
          <w:sz w:val="24"/>
          <w:szCs w:val="24"/>
        </w:rPr>
        <w:t xml:space="preserve">3. Свидетельство о государственной регистрации юридического лица ______________ </w:t>
      </w:r>
    </w:p>
    <w:p>
      <w:pPr>
        <w:spacing w:after="120"/>
        <w:jc w:val="both"/>
      </w:pPr>
      <w:r>
        <w:rPr>
          <w:rFonts w:ascii="Arial" w:cs="Arial" w:eastAsia="Arial" w:hAnsi="Arial"/>
          <w:sz w:val="24"/>
          <w:szCs w:val="24"/>
        </w:rPr>
        <w:t xml:space="preserve">________________________________________________________ </w:t>
      </w:r>
    </w:p>
    <w:p>
      <w:pPr>
        <w:spacing w:after="120"/>
        <w:jc w:val="both"/>
      </w:pPr>
      <w:r>
        <w:rPr>
          <w:rFonts w:ascii="Arial" w:cs="Arial" w:eastAsia="Arial" w:hAnsi="Arial"/>
          <w:sz w:val="24"/>
          <w:szCs w:val="24"/>
        </w:rPr>
        <w:t xml:space="preserve">(серия, номер) (дата выдачи)</w:t>
      </w:r>
    </w:p>
    <w:p>
      <w:pPr>
        <w:spacing w:after="120"/>
        <w:jc w:val="both"/>
      </w:pPr>
      <w:r>
        <w:rPr>
          <w:rFonts w:ascii="Arial" w:cs="Arial" w:eastAsia="Arial" w:hAnsi="Arial"/>
          <w:sz w:val="24"/>
          <w:szCs w:val="24"/>
        </w:rPr>
        <w:t xml:space="preserve">4. Приложение по Перечню на ___________ листах.</w:t>
      </w:r>
    </w:p>
    <w:p>
      <w:pPr>
        <w:spacing w:after="120"/>
        <w:jc w:val="both"/>
      </w:pPr>
      <w:r>
        <w:rPr>
          <w:rFonts w:ascii="Arial" w:cs="Arial" w:eastAsia="Arial" w:hAnsi="Arial"/>
          <w:sz w:val="24"/>
          <w:szCs w:val="24"/>
        </w:rPr>
        <w:t xml:space="preserve">"___" ___________ _____ г. ________________ (подпись)</w:t>
      </w:r>
    </w:p>
    <w:p>
      <w:pPr>
        <w:spacing w:after="120"/>
        <w:jc w:val="both"/>
      </w:pPr>
      <w:r>
        <w:rPr>
          <w:rFonts w:ascii="Arial" w:cs="Arial" w:eastAsia="Arial" w:hAnsi="Arial"/>
          <w:sz w:val="24"/>
          <w:szCs w:val="24"/>
        </w:rPr>
        <w:t xml:space="preserve">С Положением о порядке предоставления организациям Кыргызской Республики права осуществления </w:t>
      </w:r>
    </w:p>
    <w:p>
      <w:pPr>
        <w:spacing w:after="120"/>
        <w:jc w:val="both"/>
      </w:pPr>
      <w:r>
        <w:rPr>
          <w:rFonts w:ascii="Arial" w:cs="Arial" w:eastAsia="Arial" w:hAnsi="Arial"/>
          <w:sz w:val="24"/>
          <w:szCs w:val="24"/>
        </w:rPr>
        <w:t xml:space="preserve">внешнеторговой деятельности в отношении продукции военного назначения </w:t>
      </w:r>
    </w:p>
    <w:p>
      <w:pPr>
        <w:spacing w:after="120"/>
        <w:jc w:val="both"/>
      </w:pPr>
      <w:r>
        <w:rPr>
          <w:rFonts w:ascii="Arial" w:cs="Arial" w:eastAsia="Arial" w:hAnsi="Arial"/>
          <w:sz w:val="24"/>
          <w:szCs w:val="24"/>
        </w:rPr>
        <w:t xml:space="preserve">от "___" ______________ _____ г. N ______ ознакомлен:</w:t>
      </w:r>
    </w:p>
    <w:p>
      <w:pPr>
        <w:spacing w:after="120"/>
        <w:jc w:val="both"/>
      </w:pPr>
      <w:r>
        <w:rPr>
          <w:rFonts w:ascii="Arial" w:cs="Arial" w:eastAsia="Arial" w:hAnsi="Arial"/>
          <w:sz w:val="24"/>
          <w:szCs w:val="24"/>
        </w:rPr>
        <w:t xml:space="preserve">"___" ___________ _____ г. ________________ (подпись)</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8"/>
          <w:szCs w:val="28"/>
        </w:rPr>
        <w:t xml:space="preserve">ПЕРЕЧЕНЬ </w:t>
      </w:r>
      <w:r>
        <w:rPr>
          <w:rFonts w:ascii="Arial" w:cs="Arial" w:eastAsia="Arial" w:hAnsi="Arial"/>
          <w:sz w:val="28"/>
          <w:szCs w:val="28"/>
        </w:rPr>
        <w:t xml:space="preserve">
 документов, предоставляемых организацией Кыргызской Республики в Министерство обороны Кыргызской Республики для подготовки к рассмотрению вопроса о предоставлении ей права осуществления внешнеторговой деятельности в отношении продукции военного назначения</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b887vngpoobrj2cnx_agd">
        <w:r>
          <w:rPr>
            <w:rFonts w:ascii="Arial" w:cs="Arial" w:eastAsia="Arial" w:hAnsi="Arial"/>
            <w:color w:val="1D4ED8"/>
            <w:sz w:val="24"/>
            <w:szCs w:val="24"/>
            <w:u w:val="single"/>
          </w:rPr>
          <w:t xml:space="preserve">27 апреля 2016 года № 217</w:t>
        </w:r>
      </w:hyperlink>
      <w:r>
        <w:rPr>
          <w:rFonts w:ascii="Arial" w:cs="Arial" w:eastAsia="Arial" w:hAnsi="Arial"/>
          <w:sz w:val="24"/>
          <w:szCs w:val="24"/>
        </w:rPr>
        <w:t xml:space="preserve">,  Кабинета Министров КР от </w:t>
      </w:r>
      <w:hyperlink w:history="1" r:id="rIdly-c_1doplo-n5cnvythu">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о предоставлении организации Кыргызской Республики (далее - организация) права осуществления внешнеторговой деятельности в отношении продукции военного назначения (в установленной форме).</w:t>
      </w:r>
    </w:p>
    <w:p>
      <w:pPr>
        <w:spacing w:after="120"/>
        <w:jc w:val="both"/>
      </w:pPr>
      <w:r>
        <w:rPr>
          <w:rFonts w:ascii="Arial" w:cs="Arial" w:eastAsia="Arial" w:hAnsi="Arial"/>
          <w:sz w:val="24"/>
          <w:szCs w:val="24"/>
        </w:rPr>
        <w:t xml:space="preserve">2. Копия статистической регистрационной карты, выданная Национальным статистическим комитетом Кыргызской Республики о включении организации в Единый государственный реестр предприятий и организаций всех форм собственности и хозяйствования.</w:t>
      </w:r>
    </w:p>
    <w:p>
      <w:pPr>
        <w:spacing w:after="120"/>
        <w:jc w:val="both"/>
      </w:pPr>
      <w:r>
        <w:rPr>
          <w:rFonts w:ascii="Arial" w:cs="Arial" w:eastAsia="Arial" w:hAnsi="Arial"/>
          <w:sz w:val="24"/>
          <w:szCs w:val="24"/>
        </w:rPr>
        <w:t xml:space="preserve">3. Справка, выданная банком, обслуживающим организацию, о наличии сомового и валютного счетов, которые будут использоваться организацией при осуществлении военно-технического сотрудничества.</w:t>
      </w:r>
    </w:p>
    <w:p>
      <w:pPr>
        <w:spacing w:after="120"/>
        <w:jc w:val="both"/>
      </w:pPr>
      <w:r>
        <w:rPr>
          <w:rFonts w:ascii="Arial" w:cs="Arial" w:eastAsia="Arial" w:hAnsi="Arial"/>
          <w:sz w:val="24"/>
          <w:szCs w:val="24"/>
        </w:rPr>
        <w:t xml:space="preserve">4. Справка организации о наличии у нее счетов в иностранных банках, в том числе в тех, услугами которых эта организация будет пользоваться при осуществлении военно-технического сотрудничества.</w:t>
      </w:r>
    </w:p>
    <w:p>
      <w:pPr>
        <w:spacing w:after="120"/>
        <w:jc w:val="both"/>
      </w:pPr>
      <w:r>
        <w:rPr>
          <w:rFonts w:ascii="Arial" w:cs="Arial" w:eastAsia="Arial" w:hAnsi="Arial"/>
          <w:sz w:val="24"/>
          <w:szCs w:val="24"/>
        </w:rPr>
        <w:t xml:space="preserve">5. Копия годовой бухгалтерской отчетности организации за предыдущий год и на последнюю отчетную дату перед представлением документов.</w:t>
      </w:r>
    </w:p>
    <w:p>
      <w:pPr>
        <w:spacing w:after="120"/>
        <w:jc w:val="both"/>
      </w:pPr>
      <w:r>
        <w:rPr>
          <w:rFonts w:ascii="Arial" w:cs="Arial" w:eastAsia="Arial" w:hAnsi="Arial"/>
          <w:sz w:val="24"/>
          <w:szCs w:val="24"/>
        </w:rPr>
        <w:t xml:space="preserve">6. Копии аудиторских заключений, подтверждающих достоверность бухгалтерской отчетности, представленной организацией, в случаях, когда в соответствии с законодательством Кыргызской Республики эта отчетность подлежит обязательному аудиту.</w:t>
      </w:r>
    </w:p>
    <w:p>
      <w:pPr>
        <w:spacing w:after="120"/>
        <w:jc w:val="both"/>
      </w:pPr>
      <w:r>
        <w:rPr>
          <w:rFonts w:ascii="Arial" w:cs="Arial" w:eastAsia="Arial" w:hAnsi="Arial"/>
          <w:sz w:val="24"/>
          <w:szCs w:val="24"/>
        </w:rPr>
        <w:t xml:space="preserve">7. Копии учредительных документов организации.</w:t>
      </w:r>
    </w:p>
    <w:p>
      <w:pPr>
        <w:spacing w:after="120"/>
        <w:jc w:val="both"/>
      </w:pPr>
      <w:r>
        <w:rPr>
          <w:rFonts w:ascii="Arial" w:cs="Arial" w:eastAsia="Arial" w:hAnsi="Arial"/>
          <w:sz w:val="24"/>
          <w:szCs w:val="24"/>
        </w:rPr>
        <w:t xml:space="preserve">8. Копия свидетельства о государственной регистрации юридического лица, выданная Министерством юстиции Кыргызской Республики.</w:t>
      </w:r>
    </w:p>
    <w:p>
      <w:pPr>
        <w:spacing w:after="120"/>
        <w:jc w:val="both"/>
      </w:pPr>
      <w:r>
        <w:rPr>
          <w:rFonts w:ascii="Arial" w:cs="Arial" w:eastAsia="Arial" w:hAnsi="Arial"/>
          <w:sz w:val="24"/>
          <w:szCs w:val="24"/>
        </w:rPr>
        <w:t xml:space="preserve">9. Сведения о руководителях организации.</w:t>
      </w:r>
    </w:p>
    <w:p>
      <w:pPr>
        <w:spacing w:after="120"/>
        <w:jc w:val="both"/>
      </w:pPr>
      <w:r>
        <w:rPr>
          <w:rFonts w:ascii="Arial" w:cs="Arial" w:eastAsia="Arial" w:hAnsi="Arial"/>
          <w:sz w:val="24"/>
          <w:szCs w:val="24"/>
        </w:rPr>
        <w:t xml:space="preserve">10. Копии ранее выданных организации лицензий на осуществление деятельности по разработке, производству продукции военного назначения или утилизации вооружения, военной техники и боеприпасов.</w:t>
      </w:r>
    </w:p>
    <w:p>
      <w:pPr>
        <w:spacing w:after="120"/>
        <w:jc w:val="both"/>
      </w:pPr>
      <w:r>
        <w:rPr>
          <w:rFonts w:ascii="Arial" w:cs="Arial" w:eastAsia="Arial" w:hAnsi="Arial"/>
          <w:sz w:val="24"/>
          <w:szCs w:val="24"/>
        </w:rPr>
        <w:t xml:space="preserve">11. Копия выданного организации разрешения на проведение работ, связанных с использованием сведений, составляющих государственную тайну.</w:t>
      </w:r>
    </w:p>
    <w:p>
      <w:pPr>
        <w:spacing w:after="120"/>
        <w:jc w:val="both"/>
      </w:pPr>
      <w:r>
        <w:rPr>
          <w:rFonts w:ascii="Arial" w:cs="Arial" w:eastAsia="Arial" w:hAnsi="Arial"/>
          <w:sz w:val="24"/>
          <w:szCs w:val="24"/>
        </w:rPr>
        <w:t xml:space="preserve">12. Копия карты постановки организации на учет в налоговые органы Кыргызской Республики.</w:t>
      </w:r>
    </w:p>
    <w:p>
      <w:pPr>
        <w:spacing w:after="120"/>
        <w:jc w:val="both"/>
      </w:pPr>
      <w:r>
        <w:rPr>
          <w:rFonts w:ascii="Arial" w:cs="Arial" w:eastAsia="Arial" w:hAnsi="Arial"/>
          <w:sz w:val="24"/>
          <w:szCs w:val="24"/>
        </w:rPr>
        <w:t xml:space="preserve">13. Справка, выданная государственной налоговой инспекцией об отсутствии у организации задолженности перед бюджетом всех уровней или о наличии такой задолженности с декларированием суммы этой задолженности и указанием банковских реквизитов организации-недоимщика.</w:t>
      </w:r>
    </w:p>
    <w:p>
      <w:pPr>
        <w:spacing w:after="120"/>
        <w:jc w:val="both"/>
      </w:pPr>
      <w:r>
        <w:rPr>
          <w:rFonts w:ascii="Arial" w:cs="Arial" w:eastAsia="Arial" w:hAnsi="Arial"/>
          <w:sz w:val="24"/>
          <w:szCs w:val="24"/>
        </w:rPr>
        <w:t xml:space="preserve">14. Справка, выданная Министерством юстиции Кыргызской Республики и Государственным агентством интеллектуальной собственности и инноваций при Кабинете Министров Кыргызской Республики, о согласовании вопросов использования результатов научно-исследовательских, опытно-конструкторских и технологических работ, права на которые принадлежат Кыргызской Республики, при передаче этих результатов иностранным заказчикам.</w:t>
      </w:r>
    </w:p>
    <w:p>
      <w:pPr>
        <w:spacing w:after="120"/>
        <w:jc w:val="both"/>
      </w:pPr>
      <w:r>
        <w:rPr>
          <w:rFonts w:ascii="Arial" w:cs="Arial" w:eastAsia="Arial" w:hAnsi="Arial"/>
          <w:sz w:val="24"/>
          <w:szCs w:val="24"/>
        </w:rPr>
        <w:t xml:space="preserve">15. Перечень продукции военного назначения, которая является предметом производственной деятельности организации, содержащий сведения о наличии ее экспортной комплектации, а также об основных параметрах научно-исследовательских, опытно-конструкторских работ по созданию (модернизации) образцов вооружения и военной техники, предлагаемых для поставки на экспорт, согласованный с Министерством обороны Кыргызской Республики.</w:t>
      </w:r>
    </w:p>
    <w:p>
      <w:pPr>
        <w:spacing w:after="120"/>
        <w:jc w:val="both"/>
      </w:pPr>
      <w:r>
        <w:rPr>
          <w:rFonts w:ascii="Arial" w:cs="Arial" w:eastAsia="Arial" w:hAnsi="Arial"/>
          <w:sz w:val="24"/>
          <w:szCs w:val="24"/>
        </w:rPr>
        <w:t xml:space="preserve">16. Справка Социального фонда Кыргызской Республики об отсутствии задолженности по социальным отчислениям.</w:t>
      </w:r>
    </w:p>
    <w:p>
      <w:pPr>
        <w:spacing w:after="120"/>
        <w:jc w:val="both"/>
      </w:pPr>
      <w:r>
        <w:rPr>
          <w:rFonts w:ascii="Arial" w:cs="Arial" w:eastAsia="Arial" w:hAnsi="Arial"/>
          <w:sz w:val="24"/>
          <w:szCs w:val="24"/>
        </w:rPr>
        <w:t xml:space="preserve">17. Положительное заключение Государственного комитета национальной безопасности Кыргызской Республики о возможности предоставления организации заявителю права осуществления внешнеторговой деятельности в отношении продукции военного назначения.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4mhbnhvitqc84fiveygv">
      <w:r>
        <w:rPr>
          <w:rFonts w:ascii="Arial" w:cs="Arial" w:eastAsia="Arial" w:hAnsi="Arial"/>
          <w:color w:val="132D3F"/>
          <w:sz w:val="16"/>
          <w:szCs w:val="16"/>
          <w:u w:val="single"/>
        </w:rPr>
        <w:t xml:space="preserve">dalil.kg/document/58598</w:t>
      </w:r>
    </w:hyperlink>
  </w:p>
  <w:p>
    <w:pPr>
      <w:spacing w:after="0" w:before="40"/>
      <w:jc w:val="center"/>
    </w:pPr>
    <w:hyperlink w:history="1" r:id="rIdubnzffpeqw9cxrsstjv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afzrigkfrxkc5ieitwl-" Type="http://schemas.openxmlformats.org/officeDocument/2006/relationships/hyperlink" Target="https://dalil.kg/document/7704" TargetMode="External"/><Relationship Id="rIdnyyxbqm9qhkzubyjtahy8" Type="http://schemas.openxmlformats.org/officeDocument/2006/relationships/hyperlink" Target="https://dalil.kg/document/55388" TargetMode="External"/><Relationship Id="rIdxlj5g1o3ntiykjn175j_a" Type="http://schemas.openxmlformats.org/officeDocument/2006/relationships/hyperlink" Target="https://dalil.kg/document/55743" TargetMode="External"/><Relationship Id="rIdsq2m0e52fug8drbu6d_cg" Type="http://schemas.openxmlformats.org/officeDocument/2006/relationships/hyperlink" Target="https://dalil.kg/document/58516" TargetMode="External"/><Relationship Id="rIdz8osxrnkxft89ufhcduae" Type="http://schemas.openxmlformats.org/officeDocument/2006/relationships/hyperlink" Target="https://dalil.kg/document/11620" TargetMode="External"/><Relationship Id="rIdz81-ec3sgeagjogkgbhc_" Type="http://schemas.openxmlformats.org/officeDocument/2006/relationships/hyperlink" Target="https://dalil.kg/document/159941" TargetMode="External"/><Relationship Id="rIdl7ixhu--5irf7lnnuluwy" Type="http://schemas.openxmlformats.org/officeDocument/2006/relationships/hyperlink" Target="https://dalil.kg/document/159941" TargetMode="External"/><Relationship Id="rId107-z7wzfprhpg3o3awlm" Type="http://schemas.openxmlformats.org/officeDocument/2006/relationships/hyperlink" Target="https://dalil.kg/document/55388" TargetMode="External"/><Relationship Id="rIdubk-fpq7anbdho9vz5gzo" Type="http://schemas.openxmlformats.org/officeDocument/2006/relationships/hyperlink" Target="https://dalil.kg/document/58598#pr2" TargetMode="External"/><Relationship Id="rIdkjbrzsz2ffso4pwfqfhr0" Type="http://schemas.openxmlformats.org/officeDocument/2006/relationships/hyperlink" Target="https://dalil.kg/document/58598#pr3" TargetMode="External"/><Relationship Id="rIdfbef7yosxvlnvq3eqmekr" Type="http://schemas.openxmlformats.org/officeDocument/2006/relationships/hyperlink" Target="https://dalil.kg/document/739" TargetMode="External"/><Relationship Id="rIdogbz6grrfijhob8vpujc8" Type="http://schemas.openxmlformats.org/officeDocument/2006/relationships/hyperlink" Target="https://dalil.kg/document/159941" TargetMode="External"/><Relationship Id="rIdgyqwrm299yuanc4vutnjj" Type="http://schemas.openxmlformats.org/officeDocument/2006/relationships/hyperlink" Target="https://dalil.kg/document/159941" TargetMode="External"/><Relationship Id="rIdmoc-zeorepjueykhb7qt0" Type="http://schemas.openxmlformats.org/officeDocument/2006/relationships/hyperlink" Target="https://dalil.kg/document/159941" TargetMode="External"/><Relationship Id="rIdsjm2mpfe4bf_ojm67129z" Type="http://schemas.openxmlformats.org/officeDocument/2006/relationships/hyperlink" Target="https://dalil.kg/document/11620" TargetMode="External"/><Relationship Id="rIdm8_u5he4rpqctahyfiqsd" Type="http://schemas.openxmlformats.org/officeDocument/2006/relationships/hyperlink" Target="https://dalil.kg/document/159941" TargetMode="External"/><Relationship Id="rId5yl2jruphohrlq0lh0mhg" Type="http://schemas.openxmlformats.org/officeDocument/2006/relationships/hyperlink" Target="https://dalil.kg/document/159941" TargetMode="External"/><Relationship Id="rId7xjdpqaptikrvrsxzqwwb" Type="http://schemas.openxmlformats.org/officeDocument/2006/relationships/hyperlink" Target="https://dalil.kg/document/159941" TargetMode="External"/><Relationship Id="rIdkrsguvw8xtjn8oi3mydf0" Type="http://schemas.openxmlformats.org/officeDocument/2006/relationships/hyperlink" Target="https://dalil.kg/document/159941" TargetMode="External"/><Relationship Id="rIdkgsoh5z7ftt0mtegpgbv8" Type="http://schemas.openxmlformats.org/officeDocument/2006/relationships/hyperlink" Target="https://dalil.kg/document/159941" TargetMode="External"/><Relationship Id="rIdtg-gnvlkvlgfp5q-ivqt5" Type="http://schemas.openxmlformats.org/officeDocument/2006/relationships/hyperlink" Target="https://dalil.kg/document/159941" TargetMode="External"/><Relationship Id="rId7cktlukszwmefcsurpb8g" Type="http://schemas.openxmlformats.org/officeDocument/2006/relationships/hyperlink" Target="https://dalil.kg/document/159941" TargetMode="External"/><Relationship Id="rId28--httrze1cmaacnrnqq" Type="http://schemas.openxmlformats.org/officeDocument/2006/relationships/hyperlink" Target="https://dalil.kg/document/55388" TargetMode="External"/><Relationship Id="rIdgtjixwbkrs1lmd3rac5eu" Type="http://schemas.openxmlformats.org/officeDocument/2006/relationships/hyperlink" Target="https://dalil.kg/document/11620" TargetMode="External"/><Relationship Id="rIdr0utacanoaazoekag3gc2" Type="http://schemas.openxmlformats.org/officeDocument/2006/relationships/hyperlink" Target="https://dalil.kg/document/159941" TargetMode="External"/><Relationship Id="rIdb887vngpoobrj2cnx_agd" Type="http://schemas.openxmlformats.org/officeDocument/2006/relationships/hyperlink" Target="https://dalil.kg/document/11620" TargetMode="External"/><Relationship Id="rIdly-c_1doplo-n5cnvythu" Type="http://schemas.openxmlformats.org/officeDocument/2006/relationships/hyperlink" Target="https://dalil.kg/document/159941"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4mhbnhvitqc84fiveygv" Type="http://schemas.openxmlformats.org/officeDocument/2006/relationships/hyperlink" Target="https://dalil.kg/document/58598" TargetMode="External"/><Relationship Id="rIdubnzffpeqw9cxrsstjv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2026-09-23T21:04:57.529Z</dcterms:created>
  <dcterms:modified xsi:type="dcterms:W3CDTF">2026-09-23T21:04:57.529Z</dcterms:modified>
</cp:coreProperties>
</file>

<file path=docProps/custom.xml><?xml version="1.0" encoding="utf-8"?>
<Properties xmlns="http://schemas.openxmlformats.org/officeDocument/2006/custom-properties" xmlns:vt="http://schemas.openxmlformats.org/officeDocument/2006/docPropsVTypes"/>
</file>