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1xcr5qqmyaso_p1cdi0m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2007 года № 363                                ПОЛОЖЕНИЕ           о сооплате за медицинские услуги, предоставляемые              организациями здравоохранения, работающими                     в системе Единого плательщика                               I. Общие положения      Настоящее Положение о сооплате за медицинские услуги, предоставля-емые организациями здравоохранения,  работающими в системе Единого пла-тельщика (далее - Положение),  регулирует правоотношения  граждан  Кыр-гызской Республики и организаций здравоохранения при предоставлении ме-дицинских услуг по </w:t>
      </w:r>
      <w:hyperlink w:history="1" r:id="rIdgf889kokfl6dqpgpyjsbz">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госгарантий,  а также  определяет  порядоквнесения  сооплаты,  ее  использования  организациями здравоохранения ивозврата пациентам.     1.1. Сооплата  - участие граждан в оплате стоимости получаемых имимедицинских услуг,  оказываемых организациями здравоохранения, работаю-щими  в системе Единого плательщика,  сверх объема финансирования </w:t>
      </w:r>
      <w:hyperlink w:history="1" r:id="rIde_l8wa0ys3-bjo31_0ber">
        <w:r>
          <w:rPr>
            <w:rFonts w:ascii="Arial" w:cs="Arial" w:eastAsia="Arial" w:hAnsi="Arial"/>
            <w:color w:val="1D4ED8"/>
            <w:sz w:val="24"/>
            <w:szCs w:val="24"/>
            <w:u w:val="single"/>
          </w:rPr>
          <w:t xml:space="preserve">Прог-</w:t>
        </w:r>
      </w:hyperlink>
      <w:hyperlink w:history="1" r:id="rIdwmjfz_weurboasgcvqh2a">
        <w:r>
          <w:rPr>
            <w:rFonts w:ascii="Arial" w:cs="Arial" w:eastAsia="Arial" w:hAnsi="Arial"/>
            <w:color w:val="1D4ED8"/>
            <w:sz w:val="24"/>
            <w:szCs w:val="24"/>
            <w:u w:val="single"/>
          </w:rPr>
          <w:t xml:space="preserve">раммы</w:t>
        </w:r>
      </w:hyperlink>
      <w:r>
        <w:rPr>
          <w:rFonts w:ascii="Arial" w:cs="Arial" w:eastAsia="Arial" w:hAnsi="Arial"/>
          <w:sz w:val="24"/>
          <w:szCs w:val="24"/>
        </w:rPr>
        <w:t xml:space="preserve"> госгарантий.     Средства, полученные организациями здравоохранения в порядке сооп-латы населения, не подлежат налогообложению и изъятию в государственныйбюджет.     Сооплата вносится за:     - на амбулаторном уровне - лабораторные и диагностические исследо-вания (за исключением базовых лабораторных и диагностических исследова-ний,  предоставляемых по Программе госгарантий бесплатно), проводимые вЦентрах семейной медицины (далее - ЦСМ), Центрах общеврачебной практики(далее - ЦОВП),  амбулаторно-диагностических отделениях стационаров ши-рокого профиля (далее - АДО), консультационно-диагностических отделени-ях стационаров третичного уровня (далее - КДО);     - на стационарном уровне - все мероприятия,  непосредственно  свя-занные с лечебным процессом и питанием.     1.2. Уровень сооплаты дифференцируется по регионам,  в зависимостиот наличия направления и прав на льготы.     1.3. Перечень категорий граждан,  имеющих право на получение меди-ко-санитарной  помощи  по </w:t>
      </w:r>
      <w:hyperlink w:history="1" r:id="rId2zdla-vrajtmdphfv4bdu">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госгарантий бесплатно и на льготныхусловиях, утверждается Правительством Кыргызской Республики ежегодно.               II. Сооплата в ЦСМ, АДО/КДО и амбулаторных                            отделениях ЦОВП      2.1. В  ЦСМ,  АДО и КДО и амбулаторных отделениях ЦОВП сооплата запроводимые лабораторные  и  диагностические  исследования  вносится  поПрейскуранту  на медицинские услуги (далее - Прейскурант).  Прейскурантразрабатывается и утверждается Министерством здравоохранения КыргызскойРеспублики  по  согласованию  с Государственным агентством по антимоно-польной политике и развитию конкуренции  при  Правительстве  КыргызскойРеспублики, и является единым для всех организаций здравоохранения, ра-ботающих в системе Единого плательщика.     2.2. Граждане Кыргызской Республики,  имеющие право на льготы, приналичии направления от соответствующего специалиста,  освобождаются  отсооплаты за проведение лабораторных, диагностических исследований и ле-чебных мероприятий в соответствии с  клиническими  протоколами  в  ЦСМ,АДО, КДО, ЦОВП за исключением дорогостоящих исследований.     2.3. Граждане Кыргызской Республики,  имеющие право  на  частичныельготы, при наличии направления от соответствующего специалиста, вносятсооплату в размере 50 процентов от стоимости лабораторных и  диагности-ческих исследований и манипуляций согласно Прейскуранту, за исключениембазовых исследований, перечень которых утверждается Министерством здра-воохранения Кыргызской Республики.     2.4. Граждане Кыргызской Республики, не имеющие права на льготы, атакже не имеющие направления на лабораторные и диагностические исследо-вания от соответствующего специалиста,  за исключением базовых исследо-ваний,  утверждаемых Министерством здравоохранения Кыргызской Республи-ки, вносят сооплату в соответствии с Прейскурантом.     2.5. Граждане  Кыргызской  Республики,  за исключением инвалидов иучастников Великой Отечественной войны,  за отдельные виды лабораторныхи диагностических исследований и манипуляций,  отнесенных к дорогостоя-щим видам исследований и манипуляций, вносят сооплату согласно Прейску-ранту.  Перечень дорогостоящих видов исследований и манипуляций опреде-ляется Министерством здравоохранения Кыргызской Республики.               III. Сооплата в стационарах и стационарных                            отделениях ЦОВП      3.1. При  госпитализации в стационар и стационарные отделения ЦОВПразмер сооплаты дифференцируется в зависимости от  наличия  направленияот  соответствующего специалиста,  профиля заболеваний,  прав на льготыпри получении медицинских услуг. Размеры сооплаты ежегодно утверждаютсяПравительством Кыргызской Республики после утверждения республиканскогобюджета.     3.2. Граждане  Кыргызской Республики,  имеющие право на бесплатноеполучение медицинских услуг по </w:t>
      </w:r>
      <w:hyperlink w:history="1" r:id="rIdbbk7gkorjhaolqmwjtmzj">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госгарантий,  освобождаются отсооплаты при наличии направления от соответствующего специалиста.     3.3. Граждане Кыргызской Республики,  имеющие право  на  частичныельготы  при  получении медицинских услуг по </w:t>
      </w:r>
      <w:hyperlink w:history="1" r:id="rIdu2bahpvt1l60o_lobsmsb">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госгарантий,  приналичии направления от соответствующего специалиста вносят  сооплату  вразмерах, утверждаемых Правительством Кыргызской Республики.      При экстренной госпитализации      3.4. Всем больным, поступившим в стационары и стационарные отделе-ния ЦОВП по экстренным показаниям,  экстренная стационарная  помощь  довыведения  из  состояния,  угрожающего жизни пациента,  предоставляетсябесплатно.     3.5. После оказания экстренной помощи,  включая оперативное вмеша-тельство, стабилизации показателей гемодинамики и дыхания пациенты вно-сят сооплату, как лица, имеющие направление от соответствующего специа-листа в соответствии с утвержденными размерами сооплаты.      При плановой госпитализации      3.6. При наличии направления на госпитализацию от соответствующегоспециалиста  размеры  сооплаты устанавливаются в соответствии с правамиграждан на льготы, предусмотренными </w:t>
      </w:r>
      <w:hyperlink w:history="1" r:id="rIdmdba3iltlgqhgepegnqii">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госгарантий.     3.7. Размер  сооплаты при госпитализации в хирургические отделениястационаров без проведения операции приравнивается к  размеру  сооплатытерапевтического профиля.     При госпитализации с проведением хирургических и  гинекологическихопераций и манипуляций, отнесенных к малозатратным в соответствии с пе-речнем, утверждаемым Министерством здравоохранения Кыргызской Республи-ки, размеры сооплаты приравниваются к терапевтическому профилю.     3.8. За проведение необходимых консультаций,  лабораторных и диаг-ностических  исследований  (за исключением дорогостоящих лабораторных идиагностических исследований и манипуляций,  утверждаемых Министерствомздравоохранения  Кыргызской Республики) взимание дополнительных средствс пациентов не допускается.     3.9. При  отсутствии в стационаре или ЦОВП соответствующих специа-листов,  условий для проведения отдельных видов лабораторных и диагнос-тических  исследований (за исключением дорогостоящих лабораторных и ди-агностических исследований и  манипуляций,  утверждаемых  Министерствомздравоохранения Кыргызской Республики), они могут быть проведены в дру-гих организациях здравоохранения. При этом дополнительная плата или со-оплата с пациента не взимается. Оплата производится направившей органи-зацией здравоохранения,  данные расходы учитываются по статье  "Расходына приобретение медикаментов" за счет средств сооплаты.     3.10. При необходимости проведения  дорогостоящих  лабораторных  идиагностических исследований,  перечень которых утверждается Министерс-твом здравоохранения Кыргызской Республики,  пациентам,  находящимся настационарном  лечении,  за  исключением  инвалидов и участников ВеликойОтечественной войны,  оплата за исследование производится самим пациен-том согласно утвержденному Прейскуранту цен,  либо из средств Фонда вы-сокотехнологических (дорогостоящих) видов медицинской помощи.     3.11. Если  фактические расходы на лекарственное обеспечение паци-ента превышают трехкратную среднюю стоимость лечения,  утвержденную Ми-нистерством здравоохранения Кыргызской Республики,  лечебно-контрольнаякомиссия организации здравоохранения вправе принять решение  об  оплатепациентом  дополнительных  расходов на лекарственные средства для даль-нейшего лечения, независимо от наличия прав на льготы.     3.12. Граждане Кыргызской Республики,  относящиеся к категории ма-лообеспеченных,  при предоставлении справки, выданной органами социаль-ной защиты или социальным работником айыл окмоту, могут быть освобожде-ны от внесения сооплаты по решению лечебно-контрольной комиссии органи-зации здравоохранения.  В особых случаях допускается освобождение паци-ентов от внесения сооплаты  лечебно-контрольной  комиссией  организацииздравоохранения,  при  наличии личного заявления с указанием причин не-возможности предоставления справки по малообеспеченности.  Оказание ме-дицинских услуг гражданам, освобожденным от внесения сооплаты, осущест-вляется за счет консолидированного бюджета лечебно-профилактической ор-ганизации.                IV. Порядок внесения и возврата сооплаты      4.1. Основанием  для внесения сооплаты является талон на сооплату,выдаваемый соответствующим специалистом или врачом приемного  отделениястационара и стационарного отделения ЦОВП, в соответствии с разделом IIнастоящего Положения.     Для пациентов,  имеющих  право на бесплатное получение медицинскихуслуг, талон на сооплату не заполняется.     4.2. Сооплата  вносится пациентами в кассу организации здравоохра-нения. Пациенту выдается кассовый чек или квитанция приходного кассово-го ордера с указанием суммы внесенной сооплаты.     4.3. Сооплата должна быть возвращена пациенту в случаях, если пра-во пациента на льготы установлено после ее внесения,  а также при выяв-лении фактов нарушения прав пациентов при  получении  медико-санитарнойпомощи в рамках </w:t>
      </w:r>
      <w:hyperlink w:history="1" r:id="rId9p_j0phugvn0-1ejykfls">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госгарантий.     4.4. При необходимости перевода пациента,  находящегося на стацио-нарном  лечении,  в  другой  стационар  или в случае летального исхода,возврат внесенной сооплаты производится в размере:     - 100  процентов - при пребывании пациента в данном стационаре ме-нее суток;     - 50 процентов - при пребывании пациента в данном стационаре менеетрех суток, если пациент находился под наблюдением врачей для уточнениядиагноза.               V. Учет, отчетность, контроль использования                           средств сооплаты      5.1. Средства сооплаты используются на  мероприятия,  связанные  собеспечением  лечебно-диагностического процесса,  и питание пациентов впорядке, установленном Министерством здравоохранения Кыргызской Респуб-лики.     5.2. Порядок учета и  отчетности  по  поступлению  и  расходованиюсредств сооплаты устанавливается Министерством здравоохранения Кыргызс-кой Республики.     5.3. Контроль  за  использованием  средств  сооплаты организациямиздравоохранения осуществляет  Министерство  здравоохранения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3t-3akamit1ytszslqk1">
      <w:r>
        <w:rPr>
          <w:rFonts w:ascii="Arial" w:cs="Arial" w:eastAsia="Arial" w:hAnsi="Arial"/>
          <w:color w:val="132D3F"/>
          <w:sz w:val="16"/>
          <w:szCs w:val="16"/>
          <w:u w:val="single"/>
        </w:rPr>
        <w:t xml:space="preserve">dalil.kg/document/58604</w:t>
      </w:r>
    </w:hyperlink>
  </w:p>
  <w:p>
    <w:pPr>
      <w:spacing w:after="0" w:before="40"/>
      <w:jc w:val="center"/>
    </w:pPr>
    <w:hyperlink w:history="1" r:id="rIdzrtrl-urj_d35ygtc7mk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xcr5qqmyaso_p1cdi0mu" Type="http://schemas.openxmlformats.org/officeDocument/2006/relationships/hyperlink" Target="https://dalil.kg/document/58495" TargetMode="External"/><Relationship Id="rIdgf889kokfl6dqpgpyjsbz" Type="http://schemas.openxmlformats.org/officeDocument/2006/relationships/hyperlink" Target="https://dalil.kg/document/58603" TargetMode="External"/><Relationship Id="rIde_l8wa0ys3-bjo31_0ber" Type="http://schemas.openxmlformats.org/officeDocument/2006/relationships/hyperlink" Target="https://dalil.kg/document/58603" TargetMode="External"/><Relationship Id="rIdwmjfz_weurboasgcvqh2a" Type="http://schemas.openxmlformats.org/officeDocument/2006/relationships/hyperlink" Target="https://dalil.kg/document/58603" TargetMode="External"/><Relationship Id="rId2zdla-vrajtmdphfv4bdu" Type="http://schemas.openxmlformats.org/officeDocument/2006/relationships/hyperlink" Target="https://dalil.kg/document/58603" TargetMode="External"/><Relationship Id="rIdbbk7gkorjhaolqmwjtmzj" Type="http://schemas.openxmlformats.org/officeDocument/2006/relationships/hyperlink" Target="https://dalil.kg/document/58603" TargetMode="External"/><Relationship Id="rIdu2bahpvt1l60o_lobsmsb" Type="http://schemas.openxmlformats.org/officeDocument/2006/relationships/hyperlink" Target="https://dalil.kg/document/58603" TargetMode="External"/><Relationship Id="rIdmdba3iltlgqhgepegnqii" Type="http://schemas.openxmlformats.org/officeDocument/2006/relationships/hyperlink" Target="https://dalil.kg/document/58603" TargetMode="External"/><Relationship Id="rId9p_j0phugvn0-1ejykfls" Type="http://schemas.openxmlformats.org/officeDocument/2006/relationships/hyperlink" Target="https://dalil.kg/document/5860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3t-3akamit1ytszslqk1" Type="http://schemas.openxmlformats.org/officeDocument/2006/relationships/hyperlink" Target="https://dalil.kg/document/58604" TargetMode="External"/><Relationship Id="rIdzrtrl-urj_d35ygtc7mk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2026-09-24T01:07:09.629Z</dcterms:created>
  <dcterms:modified xsi:type="dcterms:W3CDTF">2026-09-24T01:07:09.629Z</dcterms:modified>
</cp:coreProperties>
</file>

<file path=docProps/custom.xml><?xml version="1.0" encoding="utf-8"?>
<Properties xmlns="http://schemas.openxmlformats.org/officeDocument/2006/custom-properties" xmlns:vt="http://schemas.openxmlformats.org/officeDocument/2006/docPropsVTypes"/>
</file>