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
           в соответствии с </w:t>
      </w:r>
      <w:hyperlink w:history="1" r:id="rIdiwzvreczx7pwk7-ngw4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29 июля 2010 года №142г.Бишкек, Дом Правительстваот 23 октября 2007 года № 503            ПОСТАНОВЛЕНИЕ ПРАВИТЕЛЬСТВА КЫРГЫЗСКОЙ РЕСПУБЛИКИ              Об установлении ставок вывозных (экспортных)                таможенных пошлин на товары, вывозимые                  с территории Кыргызской Республики                (В редакции постановления Правительства КР         </w:t>
      </w:r>
      <w:hyperlink w:history="1" r:id="rId6pqfd4vrjvpnsn8qkhk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2008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zdiernvrl48tvmaub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N 229</w:t>
        </w:r>
      </w:hyperlink>
      <w:r>
        <w:rPr>
          <w:rFonts w:ascii="Arial" w:cs="Arial" w:eastAsia="Arial" w:hAnsi="Arial"/>
          <w:sz w:val="24"/>
          <w:szCs w:val="24"/>
        </w:rPr>
        <w:t xml:space="preserve">)     В соответствии  со статьей 7 </w:t>
      </w:r>
      <w:hyperlink w:history="1" r:id="rId2adatyzsdl-kx5xvtk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тамо-женном тарифе Кыргызской Республики",  в целях насыщения  отечественныхтоваропроизводителей сырьевыми ресурсами, стимулирования производства иэкспорта продукции высокой степени обработки  Правительство  КыргызскойРеспублики постановляет:     1. Установить ставки вывозных (экспортных) таможенных пошлин  сог-ласно </w:t>
      </w:r>
      <w:hyperlink w:history="1" r:id="rIdpe-4lzmqqtglunum32w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Применять ставки вывозных (экспортных) таможенных пошлин в  от-ношении товаров, вывозимых с таможенной территории Кыргызской Республи-ки за пределы государств - участников Соглашения о создании  зоны  сво-бодной торговли от 15 апреля 1994 года.     3. Министерству иностранных дел Кыргызской Республики уведомить  вустановленном  порядке  Исполнительный  комитет Содружества НезависимыхГосударств и Секретариат Интеграционного комитета Евразийского экономи-ческого сообщества о принятии настоящего постановления.     4. Направить настоящее постановление в  Жогорку  Кенеш  КыргызскойРеспублики на согласование.     5. Ставки вывозных (экспортных) таможенных пошлин на товары, выво-зимые с территории Кыргызской Республики,  вступают в силу после согла-сования с Жогорку Кенешем Кыргызской Республики и по истечении 15  днейсо дня официального опубликования.      Премьер-министр                                    А.Атамбаев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Приложение                                          к </w:t>
      </w:r>
      <w:hyperlink w:history="1" r:id="rIdxxz2jb16suo0kjtqkzg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503                                 СТАВКИ          вывозных (экспортных) таможенных пошлин на товары,             вывозимые с территории Кыргызской Республики              (В редакции постановления Правительства КР                    </w:t>
      </w:r>
      <w:hyperlink w:history="1" r:id="rIdakhtfp0idjj_ghe5wr-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2008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Код |              Наименование позиции             |    Ставка     ||ТНВЭД|                                               |   вывозной    ||     |                                               | (экспортной)  ||     |                                               |пошлины за 1 кг||-----|-----------------------------------------------|---------------||2701 |Уголь каменный; брикеты, окатыши и аналогичные |0,003 доллара  ||     |виды твердого топлива, полученные из каменного |США            ||     |угля                                           |               ||-----|-----------------------------------------------|---------------||4101 |Необработанные шкуры крупного рогатого скота   |0,2 доллара США||     |(включая буйволов) или животных семейства      |               ||     |лошадиных (парные или соленые, сушеные,        |               ||     |золеные, пикелеванные или консервированные     |               ||     |другим способом, но не дубленые, не выделанные |               ||     |под пергамент или не подвергнутые дальнейшей   |               ||     |обработке), с волосяным покровом или без       |               ||     |волосяного покрова, двоеные или недвоеные      |               ||-----|-----------------------------------------------|---------------||4102 |Необработанные шкуры овец или шкурки ягнят     |0,2 доллара США||     |(парные или соленые, сушеные, золеные,         |               ||     |пикелеванные или консервированные другим       |               ||     |способом, но не дубленые, не выделанные под    |               ||     |пергамент или не подвергнутые дальнейшей       |               ||     |обработке), с шерстным покровом или без        |               ||     |шерстного покрова, двоеные или недвоеные, кроме|               ||     |исключенных примечанием "1в" к данной группе   |               ||-----|-----------------------------------------------|---------------||4103 |Прочие необработанные шкуры (парные или        |0,2 доллара США||     |соленые, сушеные, золеные, никелеванные или    |               ||     |консервированные другим способом, но не        |               ||     |дубленые, не выделанные под пергамент или не   |               ||     |подвергнутые дальнейшей обработке), с волосяным|               ||     |покровом или без волосяного покрова, двоеные   |               ||     |или недвоеные, кроме исключенных примечанием   |               ||     |"1б" или "1в" к данной группе                  |               ||-----|-----------------------------------------------|---------------||5101 | (Исключен в соответствии с </w:t>
      </w:r>
      <w:hyperlink w:history="1" r:id="rIdstqguw8pe9ebsbvnxy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229)|0,5 доллара США||     |                                               |               ||-----|-----------------------------------------------|---------------||5102 | (Исключен в соответствии с </w:t>
      </w:r>
      <w:hyperlink w:history="1" r:id="rIdcyi6xxjvm6qcx-c2yt2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229)|1,0 доллар США ||     |                                               |               ||-----|-----------------------------------------------|---------------||5103 | (Исключен в соответствии с </w:t>
      </w:r>
      <w:hyperlink w:history="1" r:id="rIdgjkew6wcfzkoukmo8o-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229)|0,02 доллара   ||     |                                               |США            ||-----|-----------------------------------------------|---------------||5104 | (Исключен в соответствии с </w:t>
      </w:r>
      <w:hyperlink w:history="1" r:id="rIdjn7e4dq4uxh9u28twkp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229)|0,02 доллара   ||     |                                               |США            ||-----|-----------------------------------------------|---------------||5105 | (Исключен в соответствии с </w:t>
      </w:r>
      <w:hyperlink w:history="1" r:id="rIdxgk78kuabg2j5ctffky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229)|0,6 доллара США||     |                                               |               ||-----|-----------------------------------------------|---------------||5106 |(Исключен в соответствии с </w:t>
      </w:r>
      <w:hyperlink w:history="1" r:id="rIdfsdils_-k34ouaox_o3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229)|0,6 доллара США||-----|-----------------------------------------------|---------------||7108 |Золото (включая золото с гальваническим        |2,0 долл. США  ||     |покрытием из платины) необработанное или       |за 1 гр.       ||     |полуобработанное, или в виде порошка, за       |               ||     |исключением  вывоза (экспорта) золота открытым |               ||     |акционерным обществом "Кыргызалтын".           |               ||     |                                               |               ||     |                                               |               ||-----|-----------------------------------------------|---------------||7802 |Отходы и лом свинцовые                         |0,005 доллара  ||     |                                               |США            |-----------------------------------------------------------------------      Руководитель Аппарата     Правительства - министр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k2bbmvdpoomw3g17q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dalil.kg/document/58663</w:t>
      </w:r>
    </w:hyperlink>
  </w:p>
  <w:p>
    <w:pPr>
      <w:spacing w:after="0" w:before="40"/>
      <w:jc w:val="center"/>
    </w:pPr>
    <w:hyperlink w:history="1" r:id="rIdpl3ntcgsrcsvidmbs7r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zvreczx7pwk7-ngw4og" Type="http://schemas.openxmlformats.org/officeDocument/2006/relationships/hyperlink" Target="https://dalil.kg/document/92170" TargetMode="External"/><Relationship Id="rId6pqfd4vrjvpnsn8qkhkvt" Type="http://schemas.openxmlformats.org/officeDocument/2006/relationships/hyperlink" Target="https://dalil.kg/document/59298" TargetMode="External"/><Relationship Id="rIdglzdiernvrl48tvmaub7o" Type="http://schemas.openxmlformats.org/officeDocument/2006/relationships/hyperlink" Target="https://dalil.kg/document/80034" TargetMode="External"/><Relationship Id="rId2adatyzsdl-kx5xvtkyit" Type="http://schemas.openxmlformats.org/officeDocument/2006/relationships/hyperlink" Target="https://dalil.kg/document/1871" TargetMode="External"/><Relationship Id="rIdpe-4lzmqqtglunum32w9f" Type="http://schemas.openxmlformats.org/officeDocument/2006/relationships/hyperlink" Target="https://dalil.kg/document/58663#1" TargetMode="External"/><Relationship Id="rIdxxz2jb16suo0kjtqkzgzt" Type="http://schemas.openxmlformats.org/officeDocument/2006/relationships/hyperlink" Target="https://dalil.kg/document/58663" TargetMode="External"/><Relationship Id="rIdakhtfp0idjj_ghe5wr-4n" Type="http://schemas.openxmlformats.org/officeDocument/2006/relationships/hyperlink" Target="https://dalil.kg/document/59298" TargetMode="External"/><Relationship Id="rIdstqguw8pe9ebsbvnxyvca" Type="http://schemas.openxmlformats.org/officeDocument/2006/relationships/hyperlink" Target="https://dalil.kg/document/80034" TargetMode="External"/><Relationship Id="rIdcyi6xxjvm6qcx-c2yt2br" Type="http://schemas.openxmlformats.org/officeDocument/2006/relationships/hyperlink" Target="https://dalil.kg/document/80034" TargetMode="External"/><Relationship Id="rIdgjkew6wcfzkoukmo8o-jv" Type="http://schemas.openxmlformats.org/officeDocument/2006/relationships/hyperlink" Target="https://dalil.kg/document/80034" TargetMode="External"/><Relationship Id="rIdjn7e4dq4uxh9u28twkp8p" Type="http://schemas.openxmlformats.org/officeDocument/2006/relationships/hyperlink" Target="https://dalil.kg/document/80034" TargetMode="External"/><Relationship Id="rIdxgk78kuabg2j5ctffkyjl" Type="http://schemas.openxmlformats.org/officeDocument/2006/relationships/hyperlink" Target="https://dalil.kg/document/80034" TargetMode="External"/><Relationship Id="rIdfsdils_-k34ouaox_o3pf" Type="http://schemas.openxmlformats.org/officeDocument/2006/relationships/hyperlink" Target="https://dalil.kg/document/800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k2bbmvdpoomw3g17q5q" Type="http://schemas.openxmlformats.org/officeDocument/2006/relationships/hyperlink" Target="https://dalil.kg/document/58663" TargetMode="External"/><Relationship Id="rIdpl3ntcgsrcsvidmbs7r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2026-10-03T06:02:58.954Z</dcterms:created>
  <dcterms:modified xsi:type="dcterms:W3CDTF">2026-10-03T06:02:58.954Z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