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tppauk20x27vcp5oyex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614            ПОСТАНОВЛЕНИЕ ПРАВИТЕЛЬСТВА КЫРГЫЗСКОЙ РЕСПУБЛИКИ           О реализации Указа Президента Кыргызской Республики            "Об оказании государственной поддержки сельским           товаропроизводителям в проведении весенне-полевых               работ в 2008 году" от 27 ноября 2007 года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 14 апреля 2008 года № 147,</w:t>
      </w:r>
    </w:p>
    <w:p>
      <w:r>
        <w:rPr>
          <w:rFonts w:ascii="Arial" w:cs="Arial" w:eastAsia="Arial" w:hAnsi="Arial"/>
          <w:sz w:val="24"/>
          <w:szCs w:val="24"/>
        </w:rPr>
        <w:t xml:space="preserve">27 июня 2008 года № 346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 Указом Президента Кыргызской Республики "Об  ока-зании  государственной поддержки сельским товаропроизводителям в прове-дении весенне-полевых работ в 2008 году" от 27 ноября 2007 года №  509,в  целях  своевременного решения вопросов оказания государственной под-держки сельским товаропроизводителям республики,  в  части  обеспеченияматериально-техническими и финансовыми ресурсами на проведение весенне-го сева в 2008 году Правительство Кыргызской Республики постановляет:     1. Министерству  финансов Кыргызской Республики изыскать и в соот-ветствии с расчетами,  представленными Министерством сельского, водногохозяйства и перерабатывающей промышленности Кыргызской Республики,  вы-делить в первом квартале 2008 года:     - государственному  предприятию  "Центр торговли и маркетинга" приМинистерстве сельского, водного хозяйства и перерабатывающей промышлен-ности Кыргызской Республики 200 млн.  сомов для приобретения сельскохо-зяйственной техники методом из одного источника и последующего товарно-го кредитования сельских товаропроизводителей;     - государственному Департаменту химизации, защиты и карантина рас-тений при Министерстве сельского,  водного хозяйства и перерабатывающейпромышленности Кыргызской Республики 30 млн. сомов для приобретения ми-неральных удобрений на тендерной основе согласно Закону Кыргызской Рес-публики "О государственных закупках" и последующего товарного  кредито-вания сельских товаропроизводителей.     2. Министерству сельского,  водного хозяйства  и  перерабатывающейпромышленности Кыргызской Республики:     - в срок до 15 января 2008 года представить Министерству  финансовКыргызской  Республики расчеты и обоснование по приобретению сельскохо-зяйственной техники и минеральных удобрений;     - разработать  и  внести  на рассмотрение Правительства КыргызскойРеспублики:     в месячный  срок - совместно с Министерством экономического разви-тия и торговли Кыргызской Республики и Министерством юстиции КыргызскойРеспублики  проекты  законов  Кыргызской Республики о продовольственнойбезопасности и о страховании в сельском хозяйстве;     в двухмесячный  срок  - проект Концепции государственной поддержкисельских товаропроизводителей, с включением в нее механизма мониторингаи  оценки эффективного использования,  выделяемых бюджетных средств,  атакже методики расчетов экономического обоснования по созданию и  функ-ционированию  системы государственных закупок сельскохозяйственной про-дукции;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14 апреля 2008 года№ 147)     2-1. Государственному  таможенному  комитету Кыргызской Республикисчитать обязанность  по уплате условно начисленных сумм таможенных пла-тежей прекращенной  с даты передачи сельскохозяйственной техники сельс-ким товаропроизводителям.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июня 2008 года №</w:t>
      </w:r>
    </w:p>
    <w:p>
      <w:r>
        <w:rPr>
          <w:rFonts w:ascii="Arial" w:cs="Arial" w:eastAsia="Arial" w:hAnsi="Arial"/>
          <w:sz w:val="24"/>
          <w:szCs w:val="24"/>
        </w:rPr>
        <w:t xml:space="preserve">346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trv-leoez8lplsxdy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dalil.kg/document/58796</w:t>
      </w:r>
    </w:hyperlink>
  </w:p>
  <w:p>
    <w:pPr>
      <w:spacing w:after="0" w:before="40"/>
      <w:jc w:val="center"/>
    </w:pPr>
    <w:hyperlink w:history="1" r:id="rIdovz_qzf0aamclx5qgct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ppauk20x27vcp5oyex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trv-leoez8lplsxdyxe" Type="http://schemas.openxmlformats.org/officeDocument/2006/relationships/hyperlink" Target="https://dalil.kg/document/58796" TargetMode="External"/><Relationship Id="rIdovz_qzf0aamclx5qgct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2026-09-24T14:05:33.613Z</dcterms:created>
  <dcterms:modified xsi:type="dcterms:W3CDTF">2026-09-24T14:05:33.613Z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