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czvepm3tg2lamcjn7v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2008 года № 258                                ПОЛОЖЕНИЕ            о порядке рассмотрения предложений по изменению         условий возврата заемных средств по бюджетным ссудам                и иностранным кредитам, рекредитованным                 Правительством Кыргызской Республики               (В редакции постановления Правительства КР                      от </w:t>
      </w:r>
      <w:hyperlink w:history="1" r:id="rIdnlzomey5qbqhi1t7upmcl">
        <w:r>
          <w:rPr>
            <w:rFonts w:ascii="Arial" w:cs="Arial" w:eastAsia="Arial" w:hAnsi="Arial"/>
            <w:color w:val="1D4ED8"/>
            <w:sz w:val="24"/>
            <w:szCs w:val="24"/>
            <w:u w:val="single"/>
          </w:rPr>
          <w:t xml:space="preserve">18 мая 2009 года № 308</w:t>
        </w:r>
      </w:hyperlink>
      <w:r>
        <w:rPr>
          <w:rFonts w:ascii="Arial" w:cs="Arial" w:eastAsia="Arial" w:hAnsi="Arial"/>
          <w:sz w:val="24"/>
          <w:szCs w:val="24"/>
        </w:rPr>
        <w:t xml:space="preserve">)      1. Общие положения     2. Условия изменения возврата заемных средств     3. Порядок рассмотрения предложений об изменении условий возврата        заемных средств     4. Заключительные положения                           1. Общие положения      1. Настоящее Положение  устанавливает  порядок  изменения  условийвозврата  заемных  средств,  выданных  за счет средств республиканскогобюджета,  иностранных кредитов, рекредитованных Правительством Кыргызс-кой Республики,  а также выданных в виде товарных кредитов из государс-твенного материального резерва Кыргызской Республики,  государственногосеменного  фонда и за счет грантов,  предоставленных Правительству Кыр-гызской Республики правительствами иностранных государств (далее -  за-емные средства).     2. Настоящее Положение разработано на основании норм,  установлен-ных Гражданским кодексом Кыргызской Республики, Законом Кыргызской Рес-публики "Об основных принципах бюджетного права в Кыргызской  Республи-ке" и других нормативных правовых актов.     3. Решения об изменении условий возврата задолженностей хозяйству-ющих субъектов по заемным средствам принимаются Правительством Кыргызс-кой Республики.     4. Изменение  условий возврата заемных средств по кредитному дого-вору или  долговому  обязательству (далее - кредитный договор) произво-дится при наступлении стихийных бедствий, а также при возникновении фи-нансовых затруднений,  исключающих  возможность  исполнения  договорныхобязательств в  сроки  и  объемах, установленных кредитным договором. Вэтом случае принимаемые заемщиком меры должны быть направлены на стаби-лизацию его  деятельности  и  активизацию в дальнейшем погашения обяза-тельств.     (В редакции  постановления Правительства КР  от </w:t>
      </w:r>
      <w:hyperlink w:history="1" r:id="rIdbwqhyd-f_emphakqp_14e">
        <w:r>
          <w:rPr>
            <w:rFonts w:ascii="Arial" w:cs="Arial" w:eastAsia="Arial" w:hAnsi="Arial"/>
            <w:color w:val="1D4ED8"/>
            <w:sz w:val="24"/>
            <w:szCs w:val="24"/>
            <w:u w:val="single"/>
          </w:rPr>
          <w:t xml:space="preserve">18 мая 2009 года №</w:t>
        </w:r>
      </w:hyperlink>
      <w:hyperlink w:history="1" r:id="rId1fee3qrv4im54ipvdh7ld">
        <w:r>
          <w:rPr>
            <w:rFonts w:ascii="Arial" w:cs="Arial" w:eastAsia="Arial" w:hAnsi="Arial"/>
            <w:color w:val="1D4ED8"/>
            <w:sz w:val="24"/>
            <w:szCs w:val="24"/>
            <w:u w:val="single"/>
          </w:rPr>
          <w:t xml:space="preserve">308</w:t>
        </w:r>
      </w:hyperlink>
      <w:r>
        <w:rPr>
          <w:rFonts w:ascii="Arial" w:cs="Arial" w:eastAsia="Arial" w:hAnsi="Arial"/>
          <w:sz w:val="24"/>
          <w:szCs w:val="24"/>
        </w:rPr>
        <w:t xml:space="preserve">)              2. Условия изменения возврата заемных средств      5. При  наличии  оснований,  предусмотренных настоящим Положением,Министерство финансов Кыргызской Республики вносит на рассмотрение Пра-вительства Кыргызской Республики следующие предложения:     - об изменении сроков окончания возврата остатка заемных средств;     - об изменении сроков начала возврата остатка заемных средств;     - об изменении процентной ставки за пользование заемными средства-ми;     - об изменении процентной ставки для начисления штрафов или  повы-шенной  процентной  ставки за пользование заемными средствами при прос-рочке платежей;     - об  изменении  периода платежей в погашение задолженности по ос-новной сумме, сумм за пользование заемными средствами и штрафов;     - об изменении срока погашения начисленных штрафов за просроченныеплатежи по возврату заемных средств;     - об изменении условий возврата задолженности хозяйствующего субъ-екта в связи со стихийными бедствиями и другими чрезвычайными ситуация-ми.     6. Изменение  сроков  начала и окончания возврата заемных средств,производится, при наступлении стихийных бедствий, а также возникновениифинансовых затруднений,  когда должник для выхода из кризисного состоя-ния предусматривает  реконструкцию  предприятия,  совершенствование илизамену технологического  производства, обеспечивающих в дальнейшем уве-личение объемов  производства  и конкурентоспособность выпускаемой про-дукции, а  также  форс-мажорных  обстоятельств,  требующих значительныхвременных и финансовых затрат.     (В редакции  постановления  Правительства КР от </w:t>
      </w:r>
      <w:hyperlink w:history="1" r:id="rIdsnson33syxwno2gusmom9">
        <w:r>
          <w:rPr>
            <w:rFonts w:ascii="Arial" w:cs="Arial" w:eastAsia="Arial" w:hAnsi="Arial"/>
            <w:color w:val="1D4ED8"/>
            <w:sz w:val="24"/>
            <w:szCs w:val="24"/>
            <w:u w:val="single"/>
          </w:rPr>
          <w:t xml:space="preserve">18 мая 2009 года №</w:t>
        </w:r>
      </w:hyperlink>
      <w:hyperlink w:history="1" r:id="rIdqxc0psovx5ka8f2tygz54">
        <w:r>
          <w:rPr>
            <w:rFonts w:ascii="Arial" w:cs="Arial" w:eastAsia="Arial" w:hAnsi="Arial"/>
            <w:color w:val="1D4ED8"/>
            <w:sz w:val="24"/>
            <w:szCs w:val="24"/>
            <w:u w:val="single"/>
          </w:rPr>
          <w:t xml:space="preserve">308</w:t>
        </w:r>
      </w:hyperlink>
      <w:r>
        <w:rPr>
          <w:rFonts w:ascii="Arial" w:cs="Arial" w:eastAsia="Arial" w:hAnsi="Arial"/>
          <w:sz w:val="24"/>
          <w:szCs w:val="24"/>
        </w:rPr>
        <w:t xml:space="preserve">)     7. Срок окончания возврата заемных средств в зависимости от остат-ка задолженности в целом по договору (включая основную сумму,  процентыза пользование заемными средствами и штрафы) может быть продлен:     - при остатке задолженности до 1,0 млн.  сомов - не более чем на 2года;     - при остатке задолженности от 1,0 млн. сомов до 10,0 млн. сомов -не более чем на 4 года;     - при остатке задолженности от 10,0 млн.  сомов до 20,0 млн. сомов- не более чем на 7 лет;     - при остатке задолженности от 20,0 млн.  сомов до 50,0 млн. сомов- не более чем на 10 лет;     - при остатке задолженности 50,0 млн. сомов и более - не свыше чемна 15 лет.     8. Срок  окончания возврата заемных средств по кредитному договоруили долговому  обязательству  промышленных  предприятий при наступлениистихийных бедствий, а также испытывающих финансовые затруднения, исклю-чающие возможность  исполнения договорных обязательств надлежащим обра-зом, может быть продлен:     - при остатке задолженности до 1,0 млн.  сомов - не более чем на 5лет;     - при остатке задолженности от 1,0 млн. сомов до 10,0 млн. сомов -не более чем на 10 лет;     - при остатке задолженности от 10,0 млн.  сомов до 20,0 млн. сомов- не более чем на 15 лет;     - при остатке задолженности от 20,0 млн.  сомов до 50,0 млн. сомов- не более чем на 20 лет;     - при остатке задолженности от 50,0 млн.  сомов и более - не свыше25 лет.     (В редакции  постановления  Правительства КР от </w:t>
      </w:r>
      <w:hyperlink w:history="1" r:id="rIdvwywe5izxp5tkz2fzeuok">
        <w:r>
          <w:rPr>
            <w:rFonts w:ascii="Arial" w:cs="Arial" w:eastAsia="Arial" w:hAnsi="Arial"/>
            <w:color w:val="1D4ED8"/>
            <w:sz w:val="24"/>
            <w:szCs w:val="24"/>
            <w:u w:val="single"/>
          </w:rPr>
          <w:t xml:space="preserve">18 мая 2009 года №</w:t>
        </w:r>
      </w:hyperlink>
      <w:hyperlink w:history="1" r:id="rId4vkh83xhbsia4vmfbxzyg">
        <w:r>
          <w:rPr>
            <w:rFonts w:ascii="Arial" w:cs="Arial" w:eastAsia="Arial" w:hAnsi="Arial"/>
            <w:color w:val="1D4ED8"/>
            <w:sz w:val="24"/>
            <w:szCs w:val="24"/>
            <w:u w:val="single"/>
          </w:rPr>
          <w:t xml:space="preserve">308</w:t>
        </w:r>
      </w:hyperlink>
      <w:r>
        <w:rPr>
          <w:rFonts w:ascii="Arial" w:cs="Arial" w:eastAsia="Arial" w:hAnsi="Arial"/>
          <w:sz w:val="24"/>
          <w:szCs w:val="24"/>
        </w:rPr>
        <w:t xml:space="preserve">)     9. Изменение в сторону уменьшения процентной ставки за пользованиезаемными средствами и ставки для начисления штрафов может быть произве-дено,  если значительно изменились условия работы заемщика по независя-щим от него причинам.  При этом сложилась ситуация, когда суммы, начис-ленные за пользование заемными средствами и за просрочку платежей, ока-зались несоразмерны с суммой основного долга и приближаются или  превы-шают основную сумму, выданную по кредитному договору.     Измененные процентные ставки за пользование заемными средствами немогут быть менее 2,5 процента.  Повышенный процент,  включающий процентза пользование заемными средствами и  процент  по  начислению  штрафныхсанкций, не может быть менее 5,0 процентов.     По иностранным кредитам, рекредитованным Правительством КыргызскойРеспублики, процентные ставки за пользование заемными средствами не мо-гут быть меньше процентных ставок,  указанных в  действующих  межправи-тельственных соглашениях для этого кредита.     В отдельных случаях, при соответствующем обосновании, сумма начис-ленных процентов и штрафов может быть выделена в обособленную сумму, накоторую в дальнейшем начисление процентов за пользование не производит-ся.     Положение настоящего  пункта в части минимальных пределов процент-ных ставок не распространяется на товарные кредиты,  выданные  за  счетгрантов  иностранных государств и за счет ресурсов государственного ма-териального резерва.     (В редакции  постановления  Правительства КР от </w:t>
      </w:r>
      <w:hyperlink w:history="1" r:id="rIdtu0et3kuppfeqdzvqqgig">
        <w:r>
          <w:rPr>
            <w:rFonts w:ascii="Arial" w:cs="Arial" w:eastAsia="Arial" w:hAnsi="Arial"/>
            <w:color w:val="1D4ED8"/>
            <w:sz w:val="24"/>
            <w:szCs w:val="24"/>
            <w:u w:val="single"/>
          </w:rPr>
          <w:t xml:space="preserve">18 мая 2009 года №</w:t>
        </w:r>
      </w:hyperlink>
      <w:hyperlink w:history="1" r:id="rIdbvza-v20akz1u182xiqys">
        <w:r>
          <w:rPr>
            <w:rFonts w:ascii="Arial" w:cs="Arial" w:eastAsia="Arial" w:hAnsi="Arial"/>
            <w:color w:val="1D4ED8"/>
            <w:sz w:val="24"/>
            <w:szCs w:val="24"/>
            <w:u w:val="single"/>
          </w:rPr>
          <w:t xml:space="preserve">308</w:t>
        </w:r>
      </w:hyperlink>
      <w:r>
        <w:rPr>
          <w:rFonts w:ascii="Arial" w:cs="Arial" w:eastAsia="Arial" w:hAnsi="Arial"/>
          <w:sz w:val="24"/>
          <w:szCs w:val="24"/>
        </w:rPr>
        <w:t xml:space="preserve">)     10. Изменение периода платежей в погашение задолженности по основ-ной сумме,  за пользование заемными средствами и по штрафам может  бытьпроизведено с учетом сезонности в работе заемщика,  особенностей рынковсбыта, поставки сырья, комплектующих и других факторов.     11. Изменение  обязательств  по  кредитному договору (соглашению),установленных в иностранной валюте, на другую валюту не допускается.            3. Порядок рассмотрения предложений об изменении                   условий возврата заемных средств      12. Для рассмотрения предложений по изменению условий возврата за-емных средств хозяйствующий субъект представляет в соответствующее  ми-нистерство  (ведомство) заявку-ходатайство и обосновывающие материалы онеобходимости изменения условий возврата заемных средств.     13. К заявке-ходатайству о необходимости изменения условий возвра-та заемных средств прилагаются:     - справка-обоснование  о  необходимости изменения условий возвратазаемных средств;     - бизнес-план на весь период продления срока или изменений условийвозврата долгов,  отражающий ожидаемые ежегодные доходы, расходы и пла-тежи в погашение задолженности по заемным средствам;     - бухгалтерский баланс за последние 3 года, заверенный в налоговыхорганах Кыргызской Республики;     - предложения о залоговом обеспечении обязательств перед  кредито-ром с учетом предполагаемых изменений условий возврата заемных средств;     - кредитная история хозяйствующего субъекта с описанием всех  кре-дитных дел за предшествующие 5 лет.     14. Отраслевое министерство (ведомство) на основе  анализа  предс-тавленных хозяйствующим субъектом материалов,  готовит заключение о не-обходимости изменения условий возврата  заемных  средств.  Министерство(ведомство),  кроме того,  готовит предложения, которые, по его мнению,необходимо включить в постановляющую часть проекта решения Правительст-ва Кыргызской Республики по данному вопросу.  Подготовленные заключенияи предложения к постановляющей части проекта решения со всеми обосновы-вающими материалами должника,  отраслевое министерство (ведомство) вно-сит на рассмотрение в Министерство финансов Кыргызской Республики.     15. При необходимости, Министерство финансов Кыргызской Республикиили Государственный фонд развития экономики при  Министерстве  финансовКыргызской Республики (агент Министерства финансов Кыргызской Республи-ки) запрашивает, а заемщик или отраслевое министерство (ведомство) пре-доставляет  дополнительные обосновывающие материалы для более глубокогоизучения финансово-экономического состояния должника и подготовки пред-ложений.     16. Государственный фонд развития экономики при  Министерстве  фи-нансов  Кыргызской  Республики на основании внесенных отраслевым минис-терством (ведомством) материалов готовит,  а Министерство финансов Кыр-гызской  Республики в установленном порядке вносит в Правительство Кыр-гызской Республики соответствующий проект решения.     17. Повторное,  после ввода в действие настоящего Положения, изме-нение условий возврата заемных средств по иностранным кредитам,  рекре-дитованным  Правительством Кыргызской Республики,  допускается только висключительных случаях,  связанных со стихийными бедствиями или другимичрезвычайными ситуациями.     18. По результатам изучения материалов об изменении условий  возв-рата  заемных средств в случае неудовлетворительного финансово-экономи-ческого состояния должника и отсутствия перспективы его  развития,  Ми-нистерством  финансов  Кыргызской  Республики  могут  быть подготовленыпредложения о принудительном взыскании задолженности через суд  или  обинициировании процесса банкротства.     19. Рассмотрение предложений об изменении условий возврата заемныхсредств  в связи со стихийными бедствиями производится на основании ак-тов обследования, утвержденных соответствующими органами местного само-управления,  заявки-ходатайства  и  справки обоснования о необходимостиизменения условий возврата  заемных  средств,  представляемых  органамиместного  самоуправления  или местными государственными администрациямисоответствующего района, области.                       4. Заключительные положения      20. Изменение условий возврата заемных средств на основании приня-тых  Правительством Кыргызской Республики решений оформляется Государс-твенным фондом развития экономики при Министерстве финансов  КыргызскойРеспублики в виде дополнительных соглашений к действующим кредитным до-говорам (при необходимости,  действующие кредитные договоры могут  бытьперезаключены).     21. Там, где в действующих кредитных договорах отсутствует залого-вое обеспечение,  или имеющееся залоговое обеспечение недостаточно, не-отъемлемой частью вновь заключаемого дополнительного соглашения или пе-реоформленного кредитного договора является договор о залоговом обеспе-чении или соглашение о дополнительном залоговом обеспечении.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czvepm3tg2lamcjn7vkx" Type="http://schemas.openxmlformats.org/officeDocument/2006/relationships/hyperlink" Target="http://kodeks.duckdns.org/document/59139" TargetMode="External"/><Relationship Id="rIdnlzomey5qbqhi1t7upmcl" Type="http://schemas.openxmlformats.org/officeDocument/2006/relationships/hyperlink" Target="http://kodeks.duckdns.org/document/59735" TargetMode="External"/><Relationship Id="rIdbwqhyd-f_emphakqp_14e" Type="http://schemas.openxmlformats.org/officeDocument/2006/relationships/hyperlink" Target="http://kodeks.duckdns.org/document/59735" TargetMode="External"/><Relationship Id="rId1fee3qrv4im54ipvdh7ld" Type="http://schemas.openxmlformats.org/officeDocument/2006/relationships/hyperlink" Target="http://kodeks.duckdns.org/document/59735" TargetMode="External"/><Relationship Id="rIdsnson33syxwno2gusmom9" Type="http://schemas.openxmlformats.org/officeDocument/2006/relationships/hyperlink" Target="http://kodeks.duckdns.org/document/59735" TargetMode="External"/><Relationship Id="rIdqxc0psovx5ka8f2tygz54" Type="http://schemas.openxmlformats.org/officeDocument/2006/relationships/hyperlink" Target="http://kodeks.duckdns.org/document/59735" TargetMode="External"/><Relationship Id="rIdvwywe5izxp5tkz2fzeuok" Type="http://schemas.openxmlformats.org/officeDocument/2006/relationships/hyperlink" Target="http://kodeks.duckdns.org/document/59735" TargetMode="External"/><Relationship Id="rId4vkh83xhbsia4vmfbxzyg" Type="http://schemas.openxmlformats.org/officeDocument/2006/relationships/hyperlink" Target="http://kodeks.duckdns.org/document/59735" TargetMode="External"/><Relationship Id="rIdtu0et3kuppfeqdzvqqgig" Type="http://schemas.openxmlformats.org/officeDocument/2006/relationships/hyperlink" Target="http://kodeks.duckdns.org/document/59735" TargetMode="External"/><Relationship Id="rIdbvza-v20akz1u182xiqys" Type="http://schemas.openxmlformats.org/officeDocument/2006/relationships/hyperlink" Target="http://kodeks.duckdns.org/document/59735"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2026-09-23T12:40:36.237Z</dcterms:created>
  <dcterms:modified xsi:type="dcterms:W3CDTF">2026-09-23T12:40:36.237Z</dcterms:modified>
</cp:coreProperties>
</file>

<file path=docProps/custom.xml><?xml version="1.0" encoding="utf-8"?>
<Properties xmlns="http://schemas.openxmlformats.org/officeDocument/2006/custom-properties" xmlns:vt="http://schemas.openxmlformats.org/officeDocument/2006/docPropsVTypes"/>
</file>