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at-qdtt8ai0frsbjv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июля 2016 года № 419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прекращении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охране  озоно-</w:t>
      </w:r>
    </w:p>
    <w:p>
      <w:r>
        <w:rPr>
          <w:rFonts w:ascii="Arial" w:cs="Arial" w:eastAsia="Arial" w:hAnsi="Arial"/>
          <w:sz w:val="24"/>
          <w:szCs w:val="24"/>
        </w:rPr>
        <w:t xml:space="preserve">вого  слоя"  и "О государственном регулировании внешнеторговой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Кыргызской Республике",  в целях дальнейшего обеспечения выпол-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нения  обязательств  Кыргызской  Республики по Монреальскому протоколу,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Государственную программу по прекращению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  озоноразрушающих  веществ  в  Кыргызской  Республике   на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2008-2010 годы (фаза 2).</w:t>
      </w:r>
    </w:p>
    <w:p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координации работ,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с реализацией Государственной программы по прекращению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озоноразрушающих веществ в составе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 Ввести запрет:</w:t>
      </w:r>
    </w:p>
    <w:p>
      <w:r>
        <w:rPr>
          <w:rFonts w:ascii="Arial" w:cs="Arial" w:eastAsia="Arial" w:hAnsi="Arial"/>
          <w:sz w:val="24"/>
          <w:szCs w:val="24"/>
        </w:rPr>
        <w:t xml:space="preserve">- с 1 июня 2008 года - на импорт  галлонов,  кроме  исключительных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применения (гражданская авиация, военная техника) и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содержащего и/или использующего галлоны;</w:t>
      </w:r>
    </w:p>
    <w:p>
      <w:r>
        <w:rPr>
          <w:rFonts w:ascii="Arial" w:cs="Arial" w:eastAsia="Arial" w:hAnsi="Arial"/>
          <w:sz w:val="24"/>
          <w:szCs w:val="24"/>
        </w:rPr>
        <w:t xml:space="preserve">- с 1 сентября 2008 года - на импорт бромистого метила,  кроме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для карантинной обработки продукции и  обработки  ее  перед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транспортировкой.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  при  Правительстве Кыргызской Республики довести до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всех заинтересованных юридических и физических лиц графики  прекращения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и Министерству чрез-</w:t>
      </w:r>
    </w:p>
    <w:p>
      <w:r>
        <w:rPr>
          <w:rFonts w:ascii="Arial" w:cs="Arial" w:eastAsia="Arial" w:hAnsi="Arial"/>
          <w:sz w:val="24"/>
          <w:szCs w:val="24"/>
        </w:rPr>
        <w:t xml:space="preserve">вычайных  ситуаций Кыргызской Республики разработать Методические реко-</w:t>
      </w:r>
    </w:p>
    <w:p>
      <w:r>
        <w:rPr>
          <w:rFonts w:ascii="Arial" w:cs="Arial" w:eastAsia="Arial" w:hAnsi="Arial"/>
          <w:sz w:val="24"/>
          <w:szCs w:val="24"/>
        </w:rPr>
        <w:t xml:space="preserve">мендации по современным методам пожаротушения для систем пожаротушения,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использующих галлоны,  в целях перехода на альтернативные системы пожа-</w:t>
      </w:r>
    </w:p>
    <w:p>
      <w:r>
        <w:rPr>
          <w:rFonts w:ascii="Arial" w:cs="Arial" w:eastAsia="Arial" w:hAnsi="Arial"/>
          <w:sz w:val="24"/>
          <w:szCs w:val="24"/>
        </w:rPr>
        <w:t xml:space="preserve">ротушения.</w:t>
      </w:r>
    </w:p>
    <w:p>
      <w:r>
        <w:rPr>
          <w:rFonts w:ascii="Arial" w:cs="Arial" w:eastAsia="Arial" w:hAnsi="Arial"/>
          <w:sz w:val="24"/>
          <w:szCs w:val="24"/>
        </w:rPr>
        <w:t xml:space="preserve">6. Министерству  здравоохранения Кыргызской Республики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и утвердить Стратегию перехода на альтернативные, озонобезопасные меди-</w:t>
      </w:r>
    </w:p>
    <w:p>
      <w:r>
        <w:rPr>
          <w:rFonts w:ascii="Arial" w:cs="Arial" w:eastAsia="Arial" w:hAnsi="Arial"/>
          <w:sz w:val="24"/>
          <w:szCs w:val="24"/>
        </w:rPr>
        <w:t xml:space="preserve">цинские дозированные ингаляторы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  с  Министерством  здравоохранения Кыргызской Республики и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твенным агентством по охране окружающей среды и лесному  хозяйству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обеспечить информирование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венности о проблемах сохранения озонового слоя и методах защиты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от повышенного ультрафиолетового излучения.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  Республики 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  с Министерством образования и науки Кыргызской Республики, 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нистерством сельского,  водного хозяйства и перерабатывающей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 и Государственным агентством по архитектуре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строительству при Правительстве Кыргызской Республики внедрить систе-</w:t>
      </w:r>
    </w:p>
    <w:p>
      <w:r>
        <w:rPr>
          <w:rFonts w:ascii="Arial" w:cs="Arial" w:eastAsia="Arial" w:hAnsi="Arial"/>
          <w:sz w:val="24"/>
          <w:szCs w:val="24"/>
        </w:rPr>
        <w:t xml:space="preserve">му  обучения  и сертификации специалистов по ремонту и обслуживанию ох-</w:t>
      </w:r>
    </w:p>
    <w:p>
      <w:r>
        <w:rPr>
          <w:rFonts w:ascii="Arial" w:cs="Arial" w:eastAsia="Arial" w:hAnsi="Arial"/>
          <w:sz w:val="24"/>
          <w:szCs w:val="24"/>
        </w:rPr>
        <w:t xml:space="preserve">лаждающего оборудования,  работающего на хлорфторуглеродах и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хладагентах, а также систему допуска специалистов к работам с ядовитыми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препаратами, альтернативными бромистому метилу.</w:t>
      </w:r>
    </w:p>
    <w:p>
      <w:r>
        <w:rPr>
          <w:rFonts w:ascii="Arial" w:cs="Arial" w:eastAsia="Arial" w:hAnsi="Arial"/>
          <w:sz w:val="24"/>
          <w:szCs w:val="24"/>
        </w:rPr>
        <w:t xml:space="preserve">9.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 Аппарата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озону для координации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работ, связанных с реализацией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по прекращению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охра-</w:t>
      </w:r>
    </w:p>
    <w:p>
      <w:r>
        <w:rPr>
          <w:rFonts w:ascii="Arial" w:cs="Arial" w:eastAsia="Arial" w:hAnsi="Arial"/>
          <w:sz w:val="24"/>
          <w:szCs w:val="24"/>
        </w:rPr>
        <w:t xml:space="preserve">не  окружающей среды и лесному хозяйству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Республики, предсе-</w:t>
      </w:r>
    </w:p>
    <w:p>
      <w:r>
        <w:rPr>
          <w:rFonts w:ascii="Arial" w:cs="Arial" w:eastAsia="Arial" w:hAnsi="Arial"/>
          <w:sz w:val="24"/>
          <w:szCs w:val="24"/>
        </w:rPr>
        <w:t xml:space="preserve">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Жолчиев Б.Д.        - заместитель министра  чрезвычайных 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заместитель председа-</w:t>
      </w:r>
    </w:p>
    <w:p>
      <w:r>
        <w:rPr>
          <w:rFonts w:ascii="Arial" w:cs="Arial" w:eastAsia="Arial" w:hAnsi="Arial"/>
          <w:sz w:val="24"/>
          <w:szCs w:val="24"/>
        </w:rPr>
        <w:t xml:space="preserve">теля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Муканбетов С.Т.     - заместитель министра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Каратаев М.М.       - заместитель министра  здравоохранения 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Кенжебаев Д.Б.      - заместитель министра сельского,  водного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  и  перерабатывающей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Асангулов К.К.      - заместитель министра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Иванников А.Г.      - заместитель министра   образования  и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Аскаров Н.А.        - директор Государственного  агентства по про-</w:t>
      </w:r>
    </w:p>
    <w:p>
      <w:r>
        <w:rPr>
          <w:rFonts w:ascii="Arial" w:cs="Arial" w:eastAsia="Arial" w:hAnsi="Arial"/>
          <w:sz w:val="24"/>
          <w:szCs w:val="24"/>
        </w:rPr>
        <w:t xml:space="preserve">фессионально-техническому  образованию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Боотаев Т.Е.        - начальник управления организации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Государственного таможенного коми-</w:t>
      </w:r>
    </w:p>
    <w:p>
      <w:r>
        <w:rPr>
          <w:rFonts w:ascii="Arial" w:cs="Arial" w:eastAsia="Arial" w:hAnsi="Arial"/>
          <w:sz w:val="24"/>
          <w:szCs w:val="24"/>
        </w:rPr>
        <w:t xml:space="preserve">тета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Исмаилов И.С.       - эксперт отдела агропромышленного комплекса и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природопользования  Аппарата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переходе членов комиссии на другую работу,  назначенные на  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 государственные  служащие  осуществляют свою работу в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без соответствующего решения Правительства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9ykmnxsgbt02hqff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dalil.kg/document/59271</w:t>
      </w:r>
    </w:hyperlink>
  </w:p>
  <w:p>
    <w:pPr>
      <w:spacing w:after="0" w:before="40"/>
      <w:jc w:val="center"/>
    </w:pPr>
    <w:hyperlink w:history="1" r:id="rIdkrlhps8iqxjue67iv8-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t-qdtt8ai0frsbjvf0-" Type="http://schemas.openxmlformats.org/officeDocument/2006/relationships/hyperlink" Target="https://dalil.kg/document/9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9ykmnxsgbt02hqffgol" Type="http://schemas.openxmlformats.org/officeDocument/2006/relationships/hyperlink" Target="https://dalil.kg/document/59271" TargetMode="External"/><Relationship Id="rIdkrlhps8iqxjue67iv8-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2026-09-23T20:45:00.606Z</dcterms:created>
  <dcterms:modified xsi:type="dcterms:W3CDTF">2026-09-23T20:45:00.606Z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