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г.Шанхайот 15 июня 2006 года                                             Официально заверенный текст                               СОГЛАШЕНИЕ       о сотрудничестве в области выявления и перекрытия каналов       проникновения на территории государств-членов Шанхайской    организации сотрудничества лиц, причастных к террористической,             сепаратистской и экстремистской деятельности      Правительства государств-членов  Шанхайской  организации сотрудни-чества, далее именуемые Сторонами,     в целях обеспечения эффективной борьбы с терроризмом, сепаратизмоми экстремизмом на территориях государств Сторон,     сознавая, что  проникновение  на территорию государств Сторон лиц,причастных к террористической, сепаратистской и экстремистской деятель-ности, представляет серьезную угрозу безопасности государств Сторон,     руководствуясь </w:t>
      </w:r>
      <w:hyperlink w:history="1" r:id="rIdleksurc4uows1c7ugw3z_">
        <w:r>
          <w:rPr>
            <w:rFonts w:ascii="Arial" w:cs="Arial" w:eastAsia="Arial" w:hAnsi="Arial"/>
            <w:color w:val="1D4ED8"/>
            <w:sz w:val="24"/>
            <w:szCs w:val="24"/>
            <w:u w:val="single"/>
          </w:rPr>
          <w:t xml:space="preserve">положениями</w:t>
        </w:r>
      </w:hyperlink>
      <w:r>
        <w:rPr>
          <w:rFonts w:ascii="Arial" w:cs="Arial" w:eastAsia="Arial" w:hAnsi="Arial"/>
          <w:sz w:val="24"/>
          <w:szCs w:val="24"/>
        </w:rPr>
        <w:t xml:space="preserve"> Хартии Шанхайской организации сотрудничества  от 7 июня 2002 года,  Шанхайской </w:t>
      </w:r>
      <w:hyperlink w:history="1" r:id="rIdn3nalu-ppr0xsvpmlfz7m">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борьбе с терроризмом, сепаратизмом и экстремизмом от 15 июня 2001 года и </w:t>
      </w:r>
      <w:hyperlink w:history="1" r:id="rIdvmmgxpnppo0hkhoegy-ea">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государствами-членами Шанхайской организации сотрудничества о Региональной антитеррористической структуре от 7 июня 2002 года,исходя из  взаимной заинтересованности в принятии эффективных мер,направленных на борьбу с терроризмом, сепаратизмом и экстремизмом, руководствуясь законодательством  государств Сторон и общепризнан-ными принципами и нормами международного права,согласились о нижеследующем:      Статья 1.      Для целей  настоящего Соглашения применяемые в нем понятия означа-ют:     "нарушители" - лица,  объявленные специальными службами и правоох-ранительными органами государств-членов Шанхайской организации  сотруд-ничества  в  международный розыск за совершение или по подозрению в со-вершении терроризма,  сепаратизма и экстремизма, как эти деяния опреде-лены в Шанхайской конвенции о борьбе с терроризмом, сепаратизмом и экс-тремизмом от 15 июня 2001 года;     "каналы проникновения"  - пути легального и нелегального проникно-вения нарушителей на территории государств Сторон.      Статья 2.      Стороны сотрудничают и координируют свою деятельность в целях  вы-работки совместных мер по выявлению и перекрытию каналов проникновения,объединяют усилия государственных органов,  общественных и иных органи-заций,  граждан  государств  Сторон,  а  также  используют  возможностисредств массовой информации в указанных целях.      Статья 3.      Стороны в течение тридцати дней после  выполнения  внутригосударс-твенных процедур, необходимых для вступления в силу настоящего Соглаше-ния,  уведомляют депозитарий в письменной форме о компетентных органах,ответственных за реализацию настоящего Соглашения.      Статья 4.      Компетентные органы государств Сторон сотрудничают в области выяв-ления и перекрытия каналов проникновения по следующим основным  направ-лениям:     выработка согласованных подходов в области выявления и  перекрытияканалов проникновения;     выявление каналов проникновения,  установление за ними контроля  и(или) их пресечение;     выявление способов, используемых нарушителями для проникновения натерритории государств Сторон;     осуществление согласованных мер по выявлению нарушителей,  их  за-держанию;     координация и взаимодействие при проведении совместных мероприятийпо выявлению и перекрытию каналов проникновения;     разработка и реализация совместных планов по выявлению и  перекры-тию каналов проникновения;     гармонизация законодательств государств Сторон по вопросам выявле-ния и перекрытия каналов проникновения;     подготовка, переподготовка и повышение  квалификации  специалистовпо вопросам выявления и перекрытия каналов проникновения;     проведение совместных научных исследований по проблемам  выявленияи перекрытия каналов проникновения;     согласование позиций для участия в  международных  организациях  имеждународных  форумах  по вопросам выявления и перекрытия каналов про-никновения.      Статья 5.      Компетентные органы государств  Сторон  сотрудничают  по  основнымнаправлениям, перечисленным в статье 4 настоящего Соглашения, в следую-щих формах:     выполнение запросов об оказании содействия (далее - запрос) в:     - проведении согласованных оперативно-розыскных мероприятий по вы-явлению и перекрытию каналов проникновения;     - розыске и задержании нарушителей;     - проведении иных мероприятий, представляющих взаимный интерес;     обмен информацией:     - об  использовании каналов проникновения для совершения террориз-ма, сепаратизма и экстремизма на территориях государств Сторон;     - о лицах и организациях, подозреваемых в причастности к использо-ванию каналов проникновения;     - о конкретных фактах и событиях, связанных с использованием нару-шителями каналов проникновения на территории государств Сторон;     - об  имевших  место или предполагаемых контактах между отдельнымилицами и преступными группами, использующими каналы проникновения;     - о  формах  и методах деятельности организаций и отдельных лиц поиспользованию каналов проникновения;     - о каналах проникновения, используемых нарушителями;     - об источниках финансирования каналов проникновения;     - о формах и методах выявления и перекрытия каналов проникновения;     направление в банк данных Региональной антитеррористической струк-туры Шанхайской организации сотрудничества информации по вопросам выяв-ления и перекрытия каналов проникновения;     обмен образцами документов, дающих право на пересечение границ го-сударств Сторон, и предоставление информации об изменении форм и требо-ваний  к документам для въезда,  пребывания и выезда с территорий госу-дарств Сторон;     обмен опытом работы,  в том числе путем проведения совещаний, кон-ференций и семинаров;     обмен законодательными и иными нормативными правовыми актами,  ма-териалами по вопросам выявления и перекрытия каналов проникновения.     Компетентные органы  государств Сторон могут определять иные взаи-моприемлемые формы сотрудничества.      Статья 6.      Взаимодействие между компетентными органами  государств  Сторон  врамках  настоящего Соглашения осуществляется в двустороннем и многосто-роннем форматах на основании запроса,  а также путем информирования  поинициативе компетентного органа одного из государств Сторон.     Запрос или информация направляются в письменной форме.  В безотла-гательных случаях запрос или информация могут передаваться устно, но непозднее чем через семьдесят два часа  они  должны  быть  продублированыписьменно, при необходимости с использованием технических средств пере-дачи текста.     В случае возникновения сомнений в подлинности запроса или информа-ции либо их содержания, может быть запрошено дополнительное подтвержде-ние или разъяснение указанных документов.     Запрос должен содержать:     наименование запрашивающего и запрашиваемого компетентного органа;     цели и обоснования запроса;     описание содержания запрашиваемого содействия;     другую информацию, которая может быть полезна для своевременного инадлежащего исполнения запроса;     указание степени его закрытости, если это необходимо.     Запрос или информация, переданные в письменной форме, подписывают-ся руководителем направляющего компетентного органа или его  заместите-лями, и (или) удостоверяются гербовой печатью этого компетентного орга-на.      Статья 7.      Запрашиваемый компетентный орган принимает  все  необходимые  мерыдля  обеспечения быстрого и возможно более полного исполнения запроса ив срок,  не превышающий тридцати суток со дня его поступления, информи-рует запрашивающий компетентный орган о результатах его рассмотрения.     Запрашивающий компетентный орган незамедлительно  уведомляется  обобстоятельствах, препятствующих  исполнению запроса или существенно за-держивающих его исполнение.     Если исполнение  запроса  не  входит  в компетенцию запрашиваемогокомпетентного органа, то он передает запрос другому компетентному орга-ну своего государства,  компетентному его исполнить,  и незамедлительноуведомляет об этом запрашивающий компетентный орган.     Запрашиваемый компетентный  орган  может  запросить дополнительныесведения, необходимые, по его мнению, для исполнения запроса.     При исполнении  запроса  применяется  законодательство государствазапрашиваемой Стороны.  По просьбе запрашивающего компетентного  органаможет быть  применено законодательство государства запрашивающей Сторо-ны,  если это не противоречит законодательству или международным обяза-тельствам государства запрашиваемой Стороны.     Запрашиваемый компетентный орган  может  разрешить  представителямзапрашивающего  компетентного органа присутствовать при исполнении зап-роса на территории своего государства, если это не противоречит законо-дательству государства его Стороны.     Исполнение запроса может быть отложено или в его исполнении  можетбыть  отказано полностью или частично,  если запрашиваемый компетентныйорган полагает,  что его исполнение может нанести  ущерб  суверенитету,безопасности,  общественному  порядку или другим существенным интересамего государства,  либо противоречит законодательству или  международнымобязательствам государства запрашиваемой Стороны.     Если в соответствии с абзацами 6 или 7 настоящей статьи  полностьюили частично отказывается в исполнении запроса, или его исполнение отк-ладывается,  об этом в письменной форме уведомляется запрашивающий ком-петентный орган.      Статья 8.      Каждая Сторона обеспечивает конфиденциальность полученных информа-ции и документов,  если они носят закрытый характер или передающая Сто-рона считает их разглашение нежелательным.  Степень закрытости информа-ции и документов определяется передающей Стороной.     Информация или результаты исполнения запроса,  полученные на осно-вании настоящего Соглашения, без письменного согласия предоставившей ихСтороны не могут быть использованы в иных целях, кроме тех, в соответс-твии с которыми они запрашивались или были предоставлены.     Информация и  документы,  полученные  одной  Стороной на основаниинастоящего Соглашения от другой Стороны,  без предварительного письмен-ного согласия стороны,  их предоставившей, не подлежат передаче третьейстороне.      Статья 9.      Стороны самостоятельно несут расходы, связанные с исполнением нас-тоящего Соглашения на территории своих государств,  если в каждом конк-ретном случае не будет согласован иной порядок.      Статья 10.      В целях анализа и оценки результатов сотрудничества в рамках  нас-тоящего Соглашения,  а также выработки путей его совершенствования Сто-роны могут проводить консультации и совещания.      Статья 11.      Стороны будут разрешать спорные вопросы,  которые могут возникнутьв  связи с толкованием или применением положений настоящего Соглашения,путем консультаций и переговоров.      Статья 12.      Настоящее Соглашение не затрагивает прав  и  обязательств  Сторон,вытекающих  из других международных договоров,  участниками которых ониявляются.      Статья 13.      При осуществлении сотрудничества в  рамках  настоящего  СоглашенияСтороны используют в качестве рабочих русский и китайский языки.      Статья 14.      В настоящее  Соглашение  с согласия Сторон могут вноситься измене-ния,  путем заключения протоколов,  которые вступают в силу в  порядке,установленном статьей 15 настоящего Соглашения.      Статья 15.      Настоящее Соглашение заключается на неопределенный срок и вступаетв силу на тридцатый день со дня получения депозитарием четвертого  уве-домления  в письменной форме о выполнении Сторонами внутригосударствен-ных процедур, необходимых для вступления в силу настоящего Соглашения.     Депозитарием настоящего Соглашения является Секретариат Шанхайскойорганизации сотрудничества,  который в течение пятнадцати дней  со  дняподписания настоящего Соглашения направляет Сторонам его заверенные ко-пии.     Депозитарий в течение пятнадцати дней со дня получения уведомленияот Стороны о ее компетентных органах,  ответственных за реализацию нас-тоящего Соглашения, сообщает об этом другим Сторонам.     Настоящее Соглашение открыто для присоединения государств,  являю-щихся участниками Шанхайской </w:t>
      </w:r>
      <w:hyperlink w:history="1" r:id="rId1oi1sqtjjdkctyj5nmy9v">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борьбе с терроризмом,  сепаратизмом и экстремизмом от 15 июня 2001 года. Для присоединившегося государства  настоящее  Соглашение вступает в силу на тридцатый день со дняполучения депозитарием документа о его присоединении.     Настоящее Соглашение  остается в силе в отношении любой из Сторон,пока ее государство является участником Шанхайской конвенции о борьбе стерроризмом, сепаратизмом и экстремизмом от 15 июня 2001 года.      Совершено в  городе Шанхае 15 июня 2006 года в одном подлинном эк-земпляре на русском и китайском языках,  причем оба текста имеют одина-ковую силу.      За Правительство Республики Казахстан     За Правительство Китайской Народной Республики     За Правительство Кыргызской Республики     За Правительство Российской Федерации     За Правительство Республики Таджикистан     За Правительство Республики Узбекистан       Настоящим удостоверяю,  что прилагаемый текст является аутентичнойкопией Соглашения о сотрудничестве в области выявления и перекрытия ка-налов проникновения  на территории государств-членов Шанхайской органи-зации сотрудничества лиц, причастных к террористической, сепаратистскойи экстремистской деятельности, принятого на заседании Совета глав госу-дарств-членов Шанхайской организации сотрудничества, которое состоялось15 июня 2006 года в городе Шанхае.  Подлинный экземпляр вышеупомянутогоСоглашения хранится в Секретариате Шанхайской организации сотрудничест-ва.      Референт 1-й категории                            Р.Умаров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efrlj6pzeecc4tspdvzj">
      <w:r>
        <w:rPr>
          <w:rFonts w:ascii="Arial" w:cs="Arial" w:eastAsia="Arial" w:hAnsi="Arial"/>
          <w:color w:val="132D3F"/>
          <w:sz w:val="16"/>
          <w:szCs w:val="16"/>
          <w:u w:val="single"/>
        </w:rPr>
        <w:t xml:space="preserve">dalil.kg/document/59300</w:t>
      </w:r>
    </w:hyperlink>
  </w:p>
  <w:p>
    <w:pPr>
      <w:spacing w:after="0" w:before="40"/>
      <w:jc w:val="center"/>
    </w:pPr>
    <w:hyperlink w:history="1" r:id="rId1lkyzmkktsc3w51j0clz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eksurc4uows1c7ugw3z_" Type="http://schemas.openxmlformats.org/officeDocument/2006/relationships/hyperlink" Target="https://dalil.kg/document/17288" TargetMode="External"/><Relationship Id="rIdn3nalu-ppr0xsvpmlfz7m" Type="http://schemas.openxmlformats.org/officeDocument/2006/relationships/hyperlink" Target="https://dalil.kg/document/17363" TargetMode="External"/><Relationship Id="rIdvmmgxpnppo0hkhoegy-ea" Type="http://schemas.openxmlformats.org/officeDocument/2006/relationships/hyperlink" Target="https://dalil.kg/document/17283" TargetMode="External"/><Relationship Id="rId1oi1sqtjjdkctyj5nmy9v" Type="http://schemas.openxmlformats.org/officeDocument/2006/relationships/hyperlink" Target="https://dalil.kg/document/1736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efrlj6pzeecc4tspdvzj" Type="http://schemas.openxmlformats.org/officeDocument/2006/relationships/hyperlink" Target="https://dalil.kg/document/59300" TargetMode="External"/><Relationship Id="rId1lkyzmkktsc3w51j0clz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2026-10-02T17:15:04.749Z</dcterms:created>
  <dcterms:modified xsi:type="dcterms:W3CDTF">2026-10-02T17:15:04.749Z</dcterms:modified>
</cp:coreProperties>
</file>

<file path=docProps/custom.xml><?xml version="1.0" encoding="utf-8"?>
<Properties xmlns="http://schemas.openxmlformats.org/officeDocument/2006/custom-properties" xmlns:vt="http://schemas.openxmlformats.org/officeDocument/2006/docPropsVTypes"/>
</file>