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tszqfaflcpd4wzyfc5ptl">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Кабинета Министров КР от</w:t>
      </w:r>
    </w:p>
    <w:p>
      <w:pPr>
        <w:spacing w:after="120"/>
        <w:jc w:val="center"/>
      </w:pPr>
      <w:r>
        <w:rPr>
          <w:rFonts w:ascii="Arial" w:cs="Arial" w:eastAsia="Arial" w:hAnsi="Arial"/>
          <w:sz w:val="20"/>
          <w:szCs w:val="20"/>
        </w:rPr>
        <w:t xml:space="preserve">25 марта 2022 года № 166</w:t>
      </w:r>
    </w:p>
    <w:p>
      <w:r>
        <w:rPr>
          <w:rFonts w:ascii="Arial" w:cs="Arial" w:eastAsia="Arial" w:hAnsi="Arial"/>
          <w:sz w:val="24"/>
          <w:szCs w:val="24"/>
        </w:rPr>
        <w:t xml:space="preserve">г.Бишкек, Дом Правительстваот 31 июля 2008 года № 410            ПОСТАНОВЛЕНИЕ ПРАВИТЕЛЬСТВА КЫРГЫЗСКОЙ РЕСПУБЛИКИ                 О проекте Закона Кыргызской Республики             "О внесении изменений и дополнений в Трудовой                     кодекс Кыргызской Республики"      В соответствии  со  статьей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РеспубликиПравительство Кыргызской Республики постановляет:     1. Одобрить</w:t>
      </w:r>
    </w:p>
    <w:p>
      <w:r>
        <w:rPr>
          <w:rFonts w:ascii="Arial" w:cs="Arial" w:eastAsia="Arial" w:hAnsi="Arial"/>
          <w:sz w:val="24"/>
          <w:szCs w:val="24"/>
        </w:rPr>
        <w:t xml:space="preserve">проект</w:t>
      </w:r>
    </w:p>
    <w:p>
      <w:r>
        <w:rPr>
          <w:rFonts w:ascii="Arial" w:cs="Arial" w:eastAsia="Arial" w:hAnsi="Arial"/>
          <w:sz w:val="24"/>
          <w:szCs w:val="24"/>
        </w:rPr>
        <w:t xml:space="preserve">Закона Кыргызской Республики "О внесении изме-нений и дополнений в Трудовой кодекс Кыргызской Республики".     2. Внести  указанный  законопроект на рассмотрение в Жогорку КенешКыргызской Республики.     3. Назначить министра труда и социального развития Кыргызской Рес-публики официальным представителем Правительства Кыргызской  Республикипри  рассмотрении данного законопроекта Жогорку Кенешем Кыргызской Рес-публики.      Премьер-министр                                   И.Чудинов</w:t>
      </w:r>
    </w:p>
    <w:p>
      <w:r>
        <w:rPr>
          <w:rFonts w:ascii="Arial" w:cs="Arial" w:eastAsia="Arial" w:hAnsi="Arial"/>
          <w:sz w:val="24"/>
          <w:szCs w:val="24"/>
        </w:rPr>
        <w:t xml:space="preserve">Проект</w:t>
      </w:r>
    </w:p>
    <w:p>
      <w:r>
        <w:rPr>
          <w:rFonts w:ascii="Arial" w:cs="Arial" w:eastAsia="Arial" w:hAnsi="Arial"/>
          <w:sz w:val="24"/>
          <w:szCs w:val="24"/>
        </w:rPr>
        <w:t xml:space="preserve">ЗАКОН КЫРГЫЗСКОЙ РЕСПУБЛИКИ              О внесении изменений и дополнений в Трудовой                     кодекс Кыргызской Республики      Статья 1.      Внести в Трудовой кодекс Кыргызской Республики (Ведомости  ЖогоркуКенеша Кыргызской Республики, 2006 г., № 4, ст.392) следующие измененияи дополнения:     1. Часть шестую статьи 62 изложить в следующей редакции:     "Испытание при приеме на работу не устанавливается для:     - лиц, не достигших возраста восемнадцати лет;     - лиц, избранных на выборную должность на оплачиваемую работу;     - лиц, избранных по конкурсу на замещение соответствующей должнос-ти,  проведенному в порядке, установленном трудовым законодательством ииными нормативными правовыми актами, содержащими нормы трудового права;     - лиц,  приглашенных на работу в порядке перевода от другого рабо-тодателя по согласованию между работодателями;     - лиц, заключивших трудовой договор на срок до двух месяцев;     - в  других случаях,  предусмотренных иными нормативными правовымиактами.".     2. В  части  второй  статьи  65 слова "(за исключением работодате-лей-физических лиц)" исключить.     3. Часть  первую статьи 69 после слова "постоянную" дополнить сло-вами "или временную".     4. Часть  первую  статьи 76 дополнить подпунктом 8) следующего со-держания:     "8) в других случаях,  установленных законами Кыргызской Республи-ки.".     5. Часть  первую статьи 85 после слова "иждивенцев" дополнить сло-вом "(иждивенца)".     6. В части первой статьи 86 союз "и" и цифру "4" исключить.     7. Часть первую статьи 87 изложить в следующей редакции:     "За работником,  высвобождаемым при расторжении трудового договорав связи с ликвидацией организации либо сокращением численности или шта-та,  в  том числе в связи с реорганизацией организации,  сохраняется напериод поиска работы,  в течение 3 месяцев, среднемесячная оплата трудас учетом выходного пособия, при условии, если он в течение 10 календар-ных дней после увольнения зарегистрировался  в  государственной  службезанятости  в  качестве  лица,  ищущего  работу.  За первый месяц со дняувольнения работнику выплачивается выходное пособие в размере  не  нижедвух  среднемесячных заработных плат,  за второй и третий месяцы поискаработы за работником сохраняется среднемесячная оплата труда.".     8. В части второй статьи 95 цифру "8" заменить цифрой "6".     9. В части четвертой статьи 103 слово "праздничные" заменить  сло-вом "предпраздничные".     10. Часть третью статьи 123 после слова "Кодексом" дополнить  сло-вами "иными нормативными правовыми актами,  содержащими нормы трудовогоправа, соглашениями, коллективными и трудовыми договорами".     11. Часть  вторую статьи 151 дополнить предложением следующего со-держания:     "Выплаты компенсационного и стимулирующего характера в виде надба-вок и доплат устанавливаются в абсолютных величинах или в  процентах  кдолжностному (тарифному) окладу.".     12. Статью 184 дополнить частью пятой следующего содержания:     "При сдаче крови и ее компонентов работодатель сохраняет за работ-ником его средний заработок за дни сдачи и предоставленные  в  связи  сэтим дни отдыха.".     13. В статье 186 слова "среднемесячного размера  заработной  платыработника" заменить словами "двух среднемесячных заработных плат работ-ника, если иное не предусмотрено соглашением".     14. Часть первую статьи 230 изложить в следующей редакции:     "Если трудовое увечье наступило не только по вине работодателя, нои вследствие грубой неосторожности потерпевшего,  применяется смешаннаяответственность.  В этом случае размер возмещения уменьшается соответс-твенно степени вины потерпевшего. Степень вины потерпевшего определяет-ся комиссией в процентах.".     15. В наименовании и в части второй статьи 234 слова "минимальногоразмера заработной платы" заменить словами "размера расчетного  показа-теля".     16. Статью 327 после слов "определяемом трудовым договором" допол-нить  словами ",  но не ниже двух среднемесячных размеров оплаты труда,если иное не предусмотрено соглашением".     17. В  абзаце втором части третьей статьи 351 слова "и зарегистри-ровать этот договор в соответствующем государственном  органе  в  сферетруда и занятости" заменить словами "в соответствии с требованиями нас-тоящего Кодекса".     18. В статье 357:     - часть первую дополнить словами "или запись в трудовой книжке";     - в части второй слова "физическое лицо не вправе" заменить слова-ми "физическое  лицо,  зарегистрированное  в  качестве  индивидуальногопредпринимателя, имеющее печать, вправе".     19. В статье 363 слова "заработной плате" заменить словами  "долж-ностным окладам".     20. В статье 365 слова "заработной плате" заменить словами  "долж-ностным окладам".     21. Часть вторую и третью статьи 399 исключить.     22. Часть первую статьи 412 после слова "спорам" дополнить словами", Государственной инспекцией труда".     23. Наименование  статьи  423  после  слова "увольнении" дополнитьсловом ", отстранении".      Статья 2.      Правительству Кыргызской Республики привести свои нормативные пра-вовые акты в соответствие с настоящим Законом.      Статья 3.      Настоящий Закон вступает в силу со дня официального опубликования.      Президент Кыргызской Республики                      К.Бакиев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l0myswjkzm05i31v5zb6">
      <w:r>
        <w:rPr>
          <w:rFonts w:ascii="Arial" w:cs="Arial" w:eastAsia="Arial" w:hAnsi="Arial"/>
          <w:color w:val="132D3F"/>
          <w:sz w:val="16"/>
          <w:szCs w:val="16"/>
          <w:u w:val="single"/>
        </w:rPr>
        <w:t xml:space="preserve">dalil.kg/document/59312</w:t>
      </w:r>
    </w:hyperlink>
  </w:p>
  <w:p>
    <w:pPr>
      <w:spacing w:after="0" w:before="40"/>
      <w:jc w:val="center"/>
    </w:pPr>
    <w:hyperlink w:history="1" r:id="rIdmifizl-lckxtn5d5fokw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szqfaflcpd4wzyfc5ptl"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l0myswjkzm05i31v5zb6" Type="http://schemas.openxmlformats.org/officeDocument/2006/relationships/hyperlink" Target="https://dalil.kg/document/59312" TargetMode="External"/><Relationship Id="rIdmifizl-lckxtn5d5fokw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2026-09-24T06:16:25.193Z</dcterms:created>
  <dcterms:modified xsi:type="dcterms:W3CDTF">2026-09-24T06:16:25.193Z</dcterms:modified>
</cp:coreProperties>
</file>

<file path=docProps/custom.xml><?xml version="1.0" encoding="utf-8"?>
<Properties xmlns="http://schemas.openxmlformats.org/officeDocument/2006/custom-properties" xmlns:vt="http://schemas.openxmlformats.org/officeDocument/2006/docPropsVTypes"/>
</file>