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hihzrb8cmbppvspgozd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15 сентября 2008 года N 517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пошлинах за регистрацию и предоставление права пользования традиционным знанием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bkqz5zvaynduhuaqy_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2018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порядок, размеры и сроки уплаты пошлин за совершение юридически значимых действий, связанных с регистрацией и предоставлением права пользования традиционным знанием, предусмотренных </w:t>
      </w:r>
      <w:hyperlink w:history="1" r:id="rIdumzeccfswm4h1b6wu5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знаний", а также основания для освобождения от уплаты пошлин и уменьшения их размеров.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snbomnupypuqgxfe90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2018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пошлин, предусмотренные настоящим Положением, установлены в национальной валюте Кыргызской Республики - сомах.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(Абзац утратил силу в соответствии с </w:t>
      </w:r>
      <w:hyperlink w:history="1" r:id="rIdgnhlhsfxarznsuevfss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августа 2018 года № 363)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подтверждающим уплату пошлины, является копия платежного поручения, имеющего штамп банка об оплате, или квитанция банка об уплате пошлин наличными средствами либо перечислением с лицевого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пошлин, должен содержать регистрационный номер заявки на регистрацию и предоставление права пользования традиционным знанием, либо номер заявки на регистрацию и предоставление права пользования уже зарегистрированным традиционным знанием (далее - заявка на традиционное знание), или номер свидетельства о регистрации и предоставлении права пользования традиционным знанием, либо номер свидетельства о регистрации и предоставлении права пользования уже зарегистрированным традиционным знанием (далее - свидетельство), и наименование юридического действия, за которое уплачена пошлина. В случае, если регистрационный номер заявке на традиционное знание еще не присвоен, указанный документ наряду с наименованием действия, за которое уплачена пошлина, должен содержать название традиционного знания и наименование заявителя. Документ, в котором отсутствуют указанные сведения, является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ejz491u6-exn1fsbxu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2018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Соответствие размера уплаченной пошлины установленному размеру определяется на дату ее уплаты.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Уплаченная сумма пошлины возврату не подлежит, за исключением случаев, когда ее уплата была произведена в размере, превышающем, установленный настоящим Положением, или когда действие, за которое была уплачена пошлина, не совершалось.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Излишне уплаченная сумма пошлины в установленном порядке возвращается либо, по просьбе ходатайствующего лица, засчитывается в счет уплаты других пошлин, предусмотренных настоящим Положением, уплата которых допустима на дату подачи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Лицам, являющимся обладателями традиционных знаний, предоставляются следующие льготы по уплате пошлин, установленных </w:t>
      </w:r>
      <w:hyperlink w:history="1" r:id="rId0zissuyg5cgzpytigck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участники Великой Отечественной войны или лица, приравненные к ним, лица с ограниченными возможностями здоровья первой и второй групп инвалидности, а также государственные органы и учреждения, финансируемые из республиканского бюджета, полностью освобождаются от уплаты пошлин;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физические лица уплачивают 10 процентов размеров пошлин;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некоммерческие организации, за исключением организаций, предусмотренных подпунктом "а" настоящего пункта, уплачивают 30 процентов размеров пошлин.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igqlcskd0msdwtkys8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2018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Размеры пошлин за регистрацию и предоставление права пользования традиционным знанием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112"/>
        <w:gridCol w:w="270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7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традиционное знание и проведение ее рассмотрения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подачей заявки на традиционное знание в уполномоченный государственный орган в области интеллектуальной собственности.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6755"/>
        <w:gridCol w:w="3016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6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традиционного знания и выдача свидетельства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двух месяцев с даты получения заявителем решения о регистрации и/или предоставлении права пользования традиционным знанием.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двухмесячного срока. В этом случае размер пошлины увеличивается на 50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срок документа, подтверждающего уплату пошлины в установленном размере, регистрация традиционных знаний и выдача свидетельства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7180"/>
        <w:gridCol w:w="2642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7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в официальном бюллетене сведений о традиционном знании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Публикация сведений о традиционном знании в официальном бюллетене осуществляется по желанию обладателя традиционного 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с даты внесения сведений в Государственный реестр традиционных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публикация в официальном бюллетене сведений о традиционном знании не осуществляется.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5963"/>
        <w:gridCol w:w="3714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5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свидетельства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заявлением о продлении 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пошлины, заявление считается недоданным.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1"/>
        <w:gridCol w:w="7735"/>
        <w:gridCol w:w="2152"/>
      </w:tblGrid>
      <w:tr>
        <w:tc>
          <w:tcPr>
            <w:tcW w:type="dxa" w:w="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7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шестимесячного срока для продления истекшего срока действия свидетельства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</w:t>
      </w:r>
      <w:r>
        <w:rPr>
          <w:rFonts w:ascii="Arial" w:cs="Arial" w:eastAsia="Arial" w:hAnsi="Arial"/>
          <w:sz w:val="24"/>
          <w:szCs w:val="24"/>
        </w:rPr>
        <w:t xml:space="preserve">ходатайством о продлении в течение шести месяцев с даты истечения последнего года действия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"/>
        <w:gridCol w:w="8177"/>
        <w:gridCol w:w="1757"/>
      </w:tblGrid>
      <w:tr>
        <w:tc>
          <w:tcPr>
            <w:tcW w:type="dxa" w:w="2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изменений и исправлений в Государственный реестр традиционных знаний и в свидетельство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внесение изменений, представляется </w:t>
      </w:r>
      <w:r>
        <w:rPr>
          <w:rFonts w:ascii="Arial" w:cs="Arial" w:eastAsia="Arial" w:hAnsi="Arial"/>
          <w:sz w:val="24"/>
          <w:szCs w:val="24"/>
        </w:rPr>
        <w:t xml:space="preserve">одновременно с заявлением о внесении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изменения в Государственный реестр традиционных знаний и свидетельство не вносятся.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"/>
        <w:gridCol w:w="8350"/>
        <w:gridCol w:w="1584"/>
      </w:tblGrid>
      <w:tr>
        <w:tc>
          <w:tcPr>
            <w:tcW w:type="dxa" w:w="2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на использование традиционного знания и внесение изменений в Государственный реестр традиционных знаний и в свидетельство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1080,0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зарегистрированный договор на использование традиционного знания-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заявлением о регистрации договора на использование традиционного знания, с заявлением о внесении изменений в зарегистрированный договор на исп</w:t>
      </w:r>
      <w:r>
        <w:rPr>
          <w:rFonts w:ascii="Arial" w:cs="Arial" w:eastAsia="Arial" w:hAnsi="Arial"/>
          <w:sz w:val="24"/>
          <w:szCs w:val="24"/>
        </w:rPr>
        <w:t xml:space="preserve">ользование традиционного 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регистрация договора на использование традиционных знаний и внесение изменений в зарегистрированный договор не производятся.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xfmeli_xb7th9dfd5x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2018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hzrb8cmbppvspgozdj2" Type="http://schemas.openxmlformats.org/officeDocument/2006/relationships/hyperlink" Target="http://kodeks.duckdns.org/document/59426" TargetMode="External"/><Relationship Id="rIdqbkqz5zvaynduhuaqy_ow" Type="http://schemas.openxmlformats.org/officeDocument/2006/relationships/hyperlink" Target="http://kodeks.duckdns.org/document/12262" TargetMode="External"/><Relationship Id="rIdumzeccfswm4h1b6wu5nwq" Type="http://schemas.openxmlformats.org/officeDocument/2006/relationships/hyperlink" Target="http://kodeks.duckdns.org/document/202149" TargetMode="External"/><Relationship Id="rIdbsnbomnupypuqgxfe90-p" Type="http://schemas.openxmlformats.org/officeDocument/2006/relationships/hyperlink" Target="http://kodeks.duckdns.org/document/12262" TargetMode="External"/><Relationship Id="rIdgnhlhsfxarznsuevfss9e" Type="http://schemas.openxmlformats.org/officeDocument/2006/relationships/hyperlink" Target="http://kodeks.duckdns.org/document/12262" TargetMode="External"/><Relationship Id="rIdfejz491u6-exn1fsbxu1s" Type="http://schemas.openxmlformats.org/officeDocument/2006/relationships/hyperlink" Target="http://kodeks.duckdns.org/document/12262" TargetMode="External"/><Relationship Id="rId0zissuyg5cgzpytigckrk" Type="http://schemas.openxmlformats.org/officeDocument/2006/relationships/hyperlink" Target="http://kodeks.duckdns.org/document/594241#r2" TargetMode="External"/><Relationship Id="rIdkigqlcskd0msdwtkys8qb" Type="http://schemas.openxmlformats.org/officeDocument/2006/relationships/hyperlink" Target="http://kodeks.duckdns.org/document/12262" TargetMode="External"/><Relationship Id="rId4xfmeli_xb7th9dfd5xsi" Type="http://schemas.openxmlformats.org/officeDocument/2006/relationships/hyperlink" Target="http://kodeks.duckdns.org/document/1226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2026-09-23T08:08:05.423Z</dcterms:created>
  <dcterms:modified xsi:type="dcterms:W3CDTF">2026-09-23T08:08:05.423Z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