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
           в соответствии р </w:t>
      </w:r>
      <w:hyperlink w:history="1" r:id="rIdtlqb8ypjhzreftlw965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Правительсва КР 
                          от 29 июля 2010 года №142г.Бишкек, Дом Правительстваот 27 ноября 2008 года № 652            ПОСТАНОВЛЕНИЕ ПРАВИТЕЛЬСТВА КЫРГЫЗСКОЙ РЕСПУБЛИКИ               Об утверждении Списка товаров, происходящих             с территории Кыргызской Республики, реэкспорт                которых может быть осуществлен другими           государствами-членами Евразийского экономического                сообщества только при наличии надлежаще            оформленного письменного разрешения, выданного             уполномоченным органом Кыргызской Республики      В целях  реализации статьи 1 Соглашения о реэкспорте товаров и по-рядке выдачи разрешения на реэкспорт (далее - Соглашение) от 15  апреля1994 года,  подписанного в городе Москва, статьи 5 Протокола о таможен-ном контроле за реэкспортом товаров,  происходящих с  территории  госу-дарств-участников  Договора  о  Таможенном союзе и Едином экономическомпространстве от 26 февраля 1999 года и вывозимых в третьи страны  (при-ложение  14  к  Протоколу  заседания Интеграционного Комитета от 22 мая2001 года № 24) от 22 мая 2001 года,  подписанного в городе Москва, ут-вержденного  </w:t>
      </w:r>
      <w:hyperlink w:history="1" r:id="rIdufpnaqhw_6tsccbgut2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25сентября 2001 года № 584 "Об утверждении Протокола о таможенном контро-ле за реэкспортом товаров,  происходящих с территории государств-участ-ников Договора о Таможенном союзе и Едином  экономическом  пространствеот  26  февраля  1999 года и вывозимых в третьи страны",  ПравительствоКыргызской Республики постановляет:     1. Утвердить прилагаемый </w:t>
      </w:r>
      <w:hyperlink w:history="1" r:id="rId1atrx5qggachzd4niuf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 товаров</w:t>
        </w:r>
      </w:hyperlink>
      <w:r>
        <w:rPr>
          <w:rFonts w:ascii="Arial" w:cs="Arial" w:eastAsia="Arial" w:hAnsi="Arial"/>
          <w:sz w:val="24"/>
          <w:szCs w:val="24"/>
        </w:rPr>
        <w:t xml:space="preserve">, происходящих с территорииКыргызской Республики, реэкспорт которых может быть осуществлен другимигосударствами-членами Евразийского экономического сообщества только приналичии надлежаще оформленного письменного разрешения,  выданного упол-номоченным органом Кыргызской Республики (далее - Список).     2. Министерству иностранных дел Кыргызской Республики  проинформи-ровать Секретариат Интеграционного Комитета Евразийского экономическогосообщества о принятом решении.     3. Государственному  таможенному  комитету  Кыргызской  Республикиосуществлять в установленном порядке контроль за  реэкспортом  товаров,представленных в Списке.     4. Настоящее постановление вступает в силу по истечении пятнадцатикалендарных дней после его официального опубликования.      Премьер-министр Кыргызской Республики             И.Чудинов        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27 ноября 2008 года № 652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СПИСОК       товаров, происходящих с территории Кыргызской Республики,           реэкспорт которых может быть осуществлен другими           государствами-членами Евразийского экономического         сообщества только при наличии надлежаще оформленного           письменного разрешения, выданного уполномоченным                     органом Кыргызской Республики -----------------------------------------------------------------------|Код ТН ВЭД|                    Наименование товара                   ||----------|----------------------------------------------------------||   2701   |Уголь каменный; брикеты, окатыши и аналогичные виды       ||          |твердого топлива, полученные из каменного угля            ||----------|----------------------------------------------------------||   4101   |Необработанные шкуры крупного рогатого скота (включая     ||          |буйволов) или животных семейства лошадиных (парные или    ||          |соленые, сушеные, золеные, пикелеванные или               ||          |консервированные другим способом, но не дубленые, не      ||          |выделанные под пергамент или не подвергнутые дальнейшей   ||          |обработке), с волосяным покровом или без волосяного       ||          |покрова, двоеные или недвоеные                            ||----------|----------------------------------------------------------||   4102   |Необработанные шкуры овец или шкурки ягнят (парные или    ||          |соленые, сушеные, золеные, пикелеванные или               ||          |консервированные другим способом, но не дубленые, не      ||          |выделанные под пергамент или не подвергнутые дальнейшей   ||          |обработке), с шерстным покровом или без шерстного покрова,||          |двоеные или недвоеные, кроме исключенных примечанием 1в к ||          |данной группе                                             ||----------|----------------------------------------------------------||   4103   |Прочие необработанные шкуры (парные соленые, сушеные,     ||          |золеные, пикелеванные или консервированные другим         ||          |способом, но дубленые, не выделанные под пергамент или не ||          |подвергнутые дальнейшей обработке), с волосяным покровом  ||          |или без волосяного покрова, двоеные или недвоеные, кроме  ||          |исключенных примечанием 1б или 1в к данной группе         ||----------|----------------------------------------------------------||   5101   |Шерсть, не подвергнутая кардо- или гребнечесанию          ||----------|----------------------------------------------------------||   5102   |Волос животных, тонкий или грубый, подвергнутый кардо- или||          |гребнечесанию                                             ||----------|----------------------------------------------------------||   5103   |Отходы шерсти или тонкого или грубого волоса животных,    ||          |включая прядильные отходы, но исключая расщипанное сырье  ||----------|----------------------------------------------------------||   5104   |Расщипанное сырье из шерсти или тонкого или грубого волоса||          |животных                                                  ||----------|----------------------------------------------------------||   5105   |Шерсть и тонкий или грубый волос животных подвергнутые    ||          |кардо- или гребнечесанию (включая шерсть, подвергнутую    ||          |гребнечесанию, в отрезках)                                ||----------|----------------------------------------------------------||   5106   |Пряжа шерстяная аппаратного прядения, не расфасованная для||          |розничной продажи                                         ||----------|----------------------------------------------------------||   7108   |Золото (включая золото с гальваническим покрытием из      ||          |платины) необработанное полуобработанное, или в виде      ||          |порошка (за исключением вывоза (экспорта) золота открытым ||          |акционерным обществом "Кыргызалтын")                      ||----------|----------------------------------------------------------||   7802   |Отходы и лом свинцовые         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bri7dmgz7h2xw9cqb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dalil.kg/document/59583</w:t>
      </w:r>
    </w:hyperlink>
  </w:p>
  <w:p>
    <w:pPr>
      <w:spacing w:after="0" w:before="40"/>
      <w:jc w:val="center"/>
    </w:pPr>
    <w:hyperlink w:history="1" r:id="rIdcon6oorbyh95fcebmyg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qb8ypjhzreftlw965ty" Type="http://schemas.openxmlformats.org/officeDocument/2006/relationships/hyperlink" Target="https://dalil.kg/document/92170" TargetMode="External"/><Relationship Id="rIdufpnaqhw_6tsccbgut2ot" Type="http://schemas.openxmlformats.org/officeDocument/2006/relationships/hyperlink" Target="https://dalil.kg/document/38271" TargetMode="External"/><Relationship Id="rId1atrx5qggachzd4niuf1h" Type="http://schemas.openxmlformats.org/officeDocument/2006/relationships/hyperlink" Target="https://dalil.kg/document/59583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bri7dmgz7h2xw9cqbwj" Type="http://schemas.openxmlformats.org/officeDocument/2006/relationships/hyperlink" Target="https://dalil.kg/document/59583" TargetMode="External"/><Relationship Id="rIdcon6oorbyh95fcebmyg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2026-10-03T06:02:59.340Z</dcterms:created>
  <dcterms:modified xsi:type="dcterms:W3CDTF">2026-10-03T06:02:59.340Z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