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q4wtwqlvaomrtouwy04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1998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механизме предоставления жилищных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объективный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  макроэкономических   реформ   и   преобразования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в  том числе социального сектора,  привел к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постепенного  реформирования  существующей  системы  оплаты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предприятия,   производящие  и  поставляющие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  и  тепловую энергию,  питьевую и горячую воду,  природный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сжиженный  газ и другие виды топлива, реализуют свои товары  и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ниже их себестоимости,  покрывая возникшую разницу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выделяемых государственных субсидий и за счет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 в  республиканском  бюджете  на 1998 год были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жилищно-коммунальным  предприятиям  в   сумме   более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сомов для покрытия их потерь от установленных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низких  тарифов.  Реализационная  цена  газа  составляет  примерно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его  фактической   стоимости.   Население   оплачивает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тарифам в 2,6 раза ниже себестоимости.  Такое же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снабжению  населения электрической и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субсидирования жилищно-коммунального сектора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макроэкономической  стабилизации,   увеличивает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бюджета,   повышает  его  несбалансированность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неустойчивость,   не  соответствует  принципу  адресности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 Низкими  тарифами  пользуются все  граждане, 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и социального положения. В результате значительную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  социальных  благ  используют  наиболее   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   имеющие  большую  жилую   площадь   и  потребляющие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в большем объеме, чем малообеспеченные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Отмена субсидий  позволяет  эффективно  внедрять рыночные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   в   жилищно-коммунальных   предприятиях,    развивать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среди  производителей услуг и тем самым обеспечить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выбора потребителями.</w:t>
      </w:r>
    </w:p>
    <w:p>
      <w:pPr>
        <w:spacing w:after="120"/>
        <w:jc w:val="both"/>
      </w:pPr>
      <w:hyperlink w:history="1" r:id="rIdxz1lu_n0jdsx2vqth7v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 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520  утверждена Концепция реформы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Кыргызской Республике,  согласно которой  активизируется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начатый  с  приватизацией государственного  и   ведомственного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преобразования   прежних  жилищно-коммунальных 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   обслуживающие  предприятия-поставщики  услуг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формами     собственности.    Этим   же   постановлением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стандарт   социальной    нормы    площади    жилья,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стандарты норм  поэтапного повышения  тарифов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услуг.    Таким  образом,    начался   процесс  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субсидий жилищно-коммунальному хозяйству и связанное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повышение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Повышение     тарифов     предполагает    принятие 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  мер   в  отношении  населения,   прежде  всего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  слоев.  В настоящее время в городе Бишкек введена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жилищных  пособий  нуждающимся   гражданам,   данную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внедрить в масштабе всей республики.  Кроме того,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интегрировать жилищное  пособие  с  существующим  единым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ежемесячным   пособием  по  нуждаемости.  Выбор  конкретного   способа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должен  исходить  из  финансовых 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 и   соответствовать  принципу   адресности,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внедряемой  в республике  новой  системе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точки зрения этих критериев заслуживает  одобрение  предложенный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труда  и  социальной  защиты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 интегрирования  жилищных пособий малообеспеченным 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с единым ежемесячным пособием, который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существующее  единое  ежемесячное пособие  путем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дохода семьи с учетом роста расходов  граждан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жилищно-коммунальных  услуг   согласно   государственным   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  норм    площади   жилья,   утвержденным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принятия  мер  по  предоставлению  жилищных 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гражданам  (семьям)  в  связи  с повышением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жилищно-коммунальные  услуги,   электроэнергию,   газ  и 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56v3fninstl1xsfno8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0"/>
          <w:szCs w:val="20"/>
        </w:rPr>
        <w:t xml:space="preserve"> интегрирования жилищных пособий малообеспеченным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гражданам с единым ежемесячным пособием;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Государственный  </w:t>
      </w:r>
      <w:hyperlink w:history="1" r:id="rIdurxed_tvdmzoejwqypr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социальных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объему  потребления населением жилищно-бытовых услуг  для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роста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постановления  возложить  на 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ahk6djuagssxtiwq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</w:t>
      </w:r>
    </w:hyperlink>
  </w:p>
  <w:p>
    <w:pPr>
      <w:spacing w:after="0" w:before="40"/>
      <w:jc w:val="center"/>
    </w:pPr>
    <w:hyperlink w:history="1" r:id="rIdxo9vyzticumturjpym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wtwqlvaomrtouwy04p7" Type="http://schemas.openxmlformats.org/officeDocument/2006/relationships/hyperlink" Target="https://dalil.kg/document/159262" TargetMode="External"/><Relationship Id="rIdxz1lu_n0jdsx2vqth7vff" Type="http://schemas.openxmlformats.org/officeDocument/2006/relationships/hyperlink" Target="https://dalil.kg/document/5733" TargetMode="External"/><Relationship Id="rIdp56v3fninstl1xsfno8su" Type="http://schemas.openxmlformats.org/officeDocument/2006/relationships/hyperlink" Target="https://dalil.kg/document/5980" TargetMode="External"/><Relationship Id="rIdurxed_tvdmzoejwqypr1n" Type="http://schemas.openxmlformats.org/officeDocument/2006/relationships/hyperlink" Target="https://dalil.kg/document/59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ahk6djuagssxtiwqqe" Type="http://schemas.openxmlformats.org/officeDocument/2006/relationships/hyperlink" Target="https://dalil.kg/document/5979" TargetMode="External"/><Relationship Id="rIdxo9vyzticumturjpym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2026-09-23T18:46:29.329Z</dcterms:created>
  <dcterms:modified xsi:type="dcterms:W3CDTF">2026-09-23T18:46:29.329Z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