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ПОЛОЖЕНИЕ</w:t>
      </w:r>
    </w:p>
    <w:p>
      <w:pPr>
        <w:spacing w:after="240"/>
        <w:jc w:val="both"/>
      </w:pPr>
      <w:r>
        <w:rPr>
          <w:rFonts w:ascii="Arial" w:cs="Arial" w:eastAsia="Arial" w:hAnsi="Arial"/>
          <w:sz w:val="24"/>
          <w:szCs w:val="24"/>
        </w:rPr>
        <w:t xml:space="preserve"> о порядке выпуска, размещения, обращения и погашения муниципальных ценных бумаг в Кыргызской Республике
  (В соответствии с постановлением Правительства Кр</w:t>
      </w:r>
    </w:p>
    <w:p>
      <w:pPr>
        <w:spacing w:after="120"/>
        <w:jc w:val="both"/>
      </w:pPr>
      <w:r>
        <w:rPr>
          <w:rFonts w:ascii="Arial" w:cs="Arial" w:eastAsia="Arial" w:hAnsi="Arial"/>
          <w:i/>
          <w:iCs/>
          <w:sz w:val="24"/>
          <w:szCs w:val="24"/>
        </w:rPr>
        <w:t xml:space="preserve"> от </w:t>
      </w:r>
      <w:hyperlink w:history="1" r:id="rId1s2sttjwz348ccrjsjh0m">
        <w:r>
          <w:rPr>
            <w:rFonts w:ascii="Arial" w:cs="Arial" w:eastAsia="Arial" w:hAnsi="Arial"/>
            <w:i/>
            <w:iCs/>
            <w:color w:val="1D4ED8"/>
            <w:sz w:val="24"/>
            <w:szCs w:val="24"/>
            <w:u w:val="single"/>
          </w:rPr>
          <w:t xml:space="preserve">29 июля 2010 года №139</w:t>
        </w:r>
      </w:hyperlink>
      <w:r>
        <w:rPr>
          <w:rFonts w:ascii="Arial" w:cs="Arial" w:eastAsia="Arial" w:hAnsi="Arial"/>
          <w:i/>
          <w:iCs/>
          <w:sz w:val="24"/>
          <w:szCs w:val="24"/>
        </w:rPr>
        <w:t xml:space="preserve">, </w:t>
      </w:r>
      <w:hyperlink w:history="1" r:id="rIdsvas-hamxi_eqybijlkxr">
        <w:r>
          <w:rPr>
            <w:rFonts w:ascii="Arial" w:cs="Arial" w:eastAsia="Arial" w:hAnsi="Arial"/>
            <w:i/>
            <w:iCs/>
            <w:color w:val="1D4ED8"/>
            <w:sz w:val="24"/>
            <w:szCs w:val="24"/>
            <w:u w:val="single"/>
          </w:rPr>
          <w:t xml:space="preserve">27 октября 2017 года № 707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I. Общие положения</w:t>
      </w:r>
    </w:p>
    <w:p>
      <w:pPr>
        <w:spacing w:after="120"/>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1. Настоящее Положение регулирует порядок выпуска, размещения, обращения и погашения ценных бумаг органов местного самоуправления (далее - муниципальные ценные бумаги) в Кыргызской Республике.</w:t>
      </w:r>
    </w:p>
    <w:p>
      <w:pPr>
        <w:spacing w:after="120"/>
        <w:ind w:firstLine="400"/>
        <w:jc w:val="both"/>
      </w:pPr>
      <w:r>
        <w:rPr>
          <w:rFonts w:ascii="Arial" w:cs="Arial" w:eastAsia="Arial" w:hAnsi="Arial"/>
          <w:sz w:val="24"/>
          <w:szCs w:val="24"/>
        </w:rPr>
        <w:t xml:space="preserve">2. Муниципальными ценными бумагами являются ценные бумаги, выпущенные органами местного самоуправления (эмитент ценных бумаг).</w:t>
      </w:r>
    </w:p>
    <w:p>
      <w:pPr>
        <w:spacing w:after="120"/>
        <w:ind w:firstLine="400"/>
        <w:jc w:val="both"/>
      </w:pPr>
      <w:r>
        <w:rPr>
          <w:rFonts w:ascii="Arial" w:cs="Arial" w:eastAsia="Arial" w:hAnsi="Arial"/>
          <w:i/>
          <w:iCs/>
          <w:sz w:val="24"/>
          <w:szCs w:val="24"/>
        </w:rPr>
        <w:t xml:space="preserve">(В редакции постановления Правительства КР от </w:t>
      </w:r>
      <w:hyperlink w:history="1" r:id="rId5as3liwwknddjxnk17jtu">
        <w:r>
          <w:rPr>
            <w:rFonts w:ascii="Arial" w:cs="Arial" w:eastAsia="Arial" w:hAnsi="Arial"/>
            <w:i/>
            <w:iCs/>
            <w:color w:val="1D4ED8"/>
            <w:sz w:val="24"/>
            <w:szCs w:val="24"/>
            <w:u w:val="single"/>
          </w:rPr>
          <w:t xml:space="preserve">27 октября 2017 года № 707</w:t>
        </w:r>
      </w:hyperlink>
      <w:r>
        <w:rPr>
          <w:rFonts w:ascii="Arial" w:cs="Arial" w:eastAsia="Arial" w:hAnsi="Arial"/>
          <w:i/>
          <w:iCs/>
          <w:sz w:val="24"/>
          <w:szCs w:val="24"/>
        </w:rPr>
        <w:t xml:space="preserve">)</w:t>
      </w:r>
    </w:p>
    <w:p>
      <w:pPr>
        <w:spacing w:after="120"/>
        <w:ind w:firstLine="400"/>
        <w:jc w:val="both"/>
      </w:pPr>
      <w:r>
        <w:rPr>
          <w:rFonts w:ascii="Arial" w:cs="Arial" w:eastAsia="Arial" w:hAnsi="Arial"/>
          <w:sz w:val="24"/>
          <w:szCs w:val="24"/>
        </w:rPr>
        <w:t xml:space="preserve">3. Муниципальные ценные бумаги являются срочными долговыми обязательствами органов местного самоуправления и выпускаются в целях привлечения денежных средств юридических и физических лиц для финансирования мероприятий, направленных на социально-экономическое развитие местных сообществ. Конкретный вид, объем, срок обращения и другие параметры выпускаемых муниципальных ценных бумаг определяются местным кенешем. По каждому выпуску муниципальных ценных бумаг принимается отдельное решение местного кенеша.</w:t>
      </w:r>
    </w:p>
    <w:p>
      <w:pPr>
        <w:spacing w:after="120"/>
        <w:ind w:firstLine="400"/>
        <w:jc w:val="both"/>
      </w:pPr>
      <w:r>
        <w:rPr>
          <w:rFonts w:ascii="Arial" w:cs="Arial" w:eastAsia="Arial" w:hAnsi="Arial"/>
          <w:i/>
          <w:iCs/>
          <w:sz w:val="24"/>
          <w:szCs w:val="24"/>
        </w:rPr>
        <w:t xml:space="preserve">(В редакции постановления Правительства КР от </w:t>
      </w:r>
      <w:hyperlink w:history="1" r:id="rIdzzeojlqiyfbhwjjxjsvef">
        <w:r>
          <w:rPr>
            <w:rFonts w:ascii="Arial" w:cs="Arial" w:eastAsia="Arial" w:hAnsi="Arial"/>
            <w:i/>
            <w:iCs/>
            <w:color w:val="1D4ED8"/>
            <w:sz w:val="24"/>
            <w:szCs w:val="24"/>
            <w:u w:val="single"/>
          </w:rPr>
          <w:t xml:space="preserve">27 октября 2017 года № 707</w:t>
        </w:r>
      </w:hyperlink>
      <w:r>
        <w:rPr>
          <w:rFonts w:ascii="Arial" w:cs="Arial" w:eastAsia="Arial" w:hAnsi="Arial"/>
          <w:i/>
          <w:iCs/>
          <w:sz w:val="24"/>
          <w:szCs w:val="24"/>
        </w:rPr>
        <w:t xml:space="preserve">)</w:t>
      </w:r>
    </w:p>
    <w:p>
      <w:pPr>
        <w:spacing w:after="120"/>
        <w:ind w:firstLine="400"/>
        <w:jc w:val="both"/>
      </w:pPr>
      <w:r>
        <w:rPr>
          <w:rFonts w:ascii="Arial" w:cs="Arial" w:eastAsia="Arial" w:hAnsi="Arial"/>
          <w:sz w:val="24"/>
          <w:szCs w:val="24"/>
        </w:rPr>
        <w:t xml:space="preserve">4. Муниципальные ценные бумаги должны удостоверять право их владельца на получение от органа местного самоуправления указанных ценных бумаг, денежных средств, установленных процентов и/или иных имущественных прав в сроки, предусмотренные условиями эмиссии.</w:t>
      </w:r>
    </w:p>
    <w:p>
      <w:pPr>
        <w:spacing w:after="120"/>
        <w:ind w:firstLine="400"/>
        <w:jc w:val="both"/>
      </w:pPr>
      <w:r>
        <w:rPr>
          <w:rFonts w:ascii="Arial" w:cs="Arial" w:eastAsia="Arial" w:hAnsi="Arial"/>
          <w:sz w:val="24"/>
          <w:szCs w:val="24"/>
        </w:rPr>
        <w:t xml:space="preserve">5. Владельцы муниципальных ценных бумаг могут совершать гражданско-правовые сделки с данными бумагами в соответствии с законодательством Кыргызской Республики.</w:t>
      </w:r>
    </w:p>
    <w:p>
      <w:pPr>
        <w:spacing w:after="120"/>
        <w:ind w:firstLine="400"/>
        <w:jc w:val="both"/>
      </w:pPr>
      <w:r>
        <w:rPr>
          <w:rFonts w:ascii="Arial" w:cs="Arial" w:eastAsia="Arial" w:hAnsi="Arial"/>
          <w:i/>
          <w:iCs/>
          <w:sz w:val="24"/>
          <w:szCs w:val="24"/>
        </w:rPr>
        <w:t xml:space="preserve">6. (Утратил силу в соответствии </w:t>
      </w:r>
      <w:hyperlink w:history="1" r:id="rIdaevuw1m345oc40i0o1m5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октября 2017 года № 707)</w:t>
      </w:r>
    </w:p>
    <w:p>
      <w:pPr>
        <w:spacing w:after="120"/>
        <w:ind w:firstLine="400"/>
        <w:jc w:val="both"/>
      </w:pPr>
      <w:r>
        <w:rPr>
          <w:rFonts w:ascii="Arial" w:cs="Arial" w:eastAsia="Arial" w:hAnsi="Arial"/>
          <w:sz w:val="24"/>
          <w:szCs w:val="24"/>
        </w:rPr>
        <w:t xml:space="preserve">7. Порядок налогообложения операций с муниципальными ценными бумагами определяется законодательством Кыргызской Республики.</w:t>
      </w:r>
    </w:p>
    <w:p>
      <w:pPr>
        <w:spacing w:after="120"/>
        <w:ind w:firstLine="400"/>
        <w:jc w:val="both"/>
      </w:pPr>
      <w:r>
        <w:rPr>
          <w:rFonts w:ascii="Arial" w:cs="Arial" w:eastAsia="Arial" w:hAnsi="Arial"/>
          <w:sz w:val="24"/>
          <w:szCs w:val="24"/>
        </w:rPr>
        <w:t xml:space="preserve">8. Заключение гражданско-правовых сделок с муниципальными ценными бумагами на вторичном рынке допускается только в период их обращения в рабочие дни.</w:t>
      </w:r>
    </w:p>
    <w:p>
      <w:pPr>
        <w:spacing w:after="120"/>
        <w:ind w:firstLine="400"/>
        <w:jc w:val="both"/>
      </w:pPr>
      <w:r>
        <w:rPr>
          <w:rFonts w:ascii="Arial" w:cs="Arial" w:eastAsia="Arial" w:hAnsi="Arial"/>
          <w:sz w:val="24"/>
          <w:szCs w:val="24"/>
        </w:rPr>
        <w:t xml:space="preserve"> 4. Муниципальные ценные бумаги должны удостоверять право их вла-
 дельца на получение от органа местного самоуправления указанных ценных 
 бумаг, денежных средств, установленных процентов и/или иных имущест-
 венных прав в сроки, предусмотренные условиями эмиссии.</w:t>
      </w:r>
    </w:p>
    <w:p>
      <w:pPr>
        <w:spacing w:after="120"/>
        <w:ind w:firstLine="400"/>
        <w:jc w:val="both"/>
      </w:pPr>
      <w:r>
        <w:rPr>
          <w:rFonts w:ascii="Arial" w:cs="Arial" w:eastAsia="Arial" w:hAnsi="Arial"/>
          <w:sz w:val="24"/>
          <w:szCs w:val="24"/>
        </w:rPr>
        <w:t xml:space="preserve"> 5. Владельцы муниципальных ценных бумаг могут совершать гражданско-
 -правовые сделки с данными бумагами в соответствии с законодательством 
 Кыргызской Республики.</w:t>
      </w:r>
    </w:p>
    <w:p>
      <w:pPr>
        <w:spacing w:after="120"/>
        <w:ind w:firstLine="400"/>
        <w:jc w:val="both"/>
      </w:pPr>
      <w:r>
        <w:rPr>
          <w:rFonts w:ascii="Arial" w:cs="Arial" w:eastAsia="Arial" w:hAnsi="Arial"/>
          <w:sz w:val="24"/>
          <w:szCs w:val="24"/>
        </w:rPr>
        <w:t xml:space="preserve"> (В соответствии с постановлением Правительства Кр 
  от </w:t>
      </w:r>
      <w:hyperlink w:history="1" r:id="rIdlcjidsvraal3cr_rv0jwq">
        <w:r>
          <w:rPr>
            <w:rFonts w:ascii="Arial" w:cs="Arial" w:eastAsia="Arial" w:hAnsi="Arial"/>
            <w:color w:val="1D4ED8"/>
            <w:sz w:val="24"/>
            <w:szCs w:val="24"/>
            <w:u w:val="single"/>
          </w:rPr>
          <w:t xml:space="preserve">29 июля 2010 года №139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 В целях снижения риска невозврата денежных средств, привлечен-</w:t>
      </w:r>
    </w:p>
    <w:p>
      <w:pPr>
        <w:spacing w:after="120"/>
        <w:jc w:val="both"/>
      </w:pPr>
      <w:r>
        <w:rPr>
          <w:rFonts w:ascii="Arial" w:cs="Arial" w:eastAsia="Arial" w:hAnsi="Arial"/>
          <w:sz w:val="24"/>
          <w:szCs w:val="24"/>
        </w:rPr>
        <w:t xml:space="preserve">ных в результате выпуска ценных бумаг, Министерство финансов Кыргызской</w:t>
      </w:r>
    </w:p>
    <w:p>
      <w:pPr>
        <w:spacing w:after="120"/>
        <w:jc w:val="both"/>
      </w:pPr>
      <w:r>
        <w:rPr>
          <w:rFonts w:ascii="Arial" w:cs="Arial" w:eastAsia="Arial" w:hAnsi="Arial"/>
          <w:sz w:val="24"/>
          <w:szCs w:val="24"/>
        </w:rPr>
        <w:t xml:space="preserve">Республики открывает и администрирует счет страхования муниципальных</w:t>
      </w:r>
    </w:p>
    <w:p>
      <w:pPr>
        <w:spacing w:after="120"/>
        <w:jc w:val="both"/>
      </w:pPr>
      <w:r>
        <w:rPr>
          <w:rFonts w:ascii="Arial" w:cs="Arial" w:eastAsia="Arial" w:hAnsi="Arial"/>
          <w:sz w:val="24"/>
          <w:szCs w:val="24"/>
        </w:rPr>
        <w:t xml:space="preserve">займов в соответствии с нормативными правовыми актами Министерства фи-</w:t>
      </w:r>
    </w:p>
    <w:p>
      <w:pPr>
        <w:spacing w:after="120"/>
        <w:jc w:val="both"/>
      </w:pPr>
      <w:r>
        <w:rPr>
          <w:rFonts w:ascii="Arial" w:cs="Arial" w:eastAsia="Arial" w:hAnsi="Arial"/>
          <w:sz w:val="24"/>
          <w:szCs w:val="24"/>
        </w:rPr>
        <w:t xml:space="preserve">нансов Кыргызской Республики.</w:t>
      </w:r>
    </w:p>
    <w:p>
      <w:pPr>
        <w:spacing w:after="120"/>
        <w:jc w:val="both"/>
      </w:pPr>
      <w:r>
        <w:rPr>
          <w:rFonts w:ascii="Arial" w:cs="Arial" w:eastAsia="Arial" w:hAnsi="Arial"/>
          <w:sz w:val="24"/>
          <w:szCs w:val="24"/>
        </w:rPr>
        <w:t xml:space="preserve"> 7. Порядок налогообложения операций с муниципальными ценными бума-</w:t>
      </w:r>
    </w:p>
    <w:p>
      <w:pPr>
        <w:spacing w:after="120"/>
        <w:jc w:val="both"/>
      </w:pPr>
      <w:r>
        <w:rPr>
          <w:rFonts w:ascii="Arial" w:cs="Arial" w:eastAsia="Arial" w:hAnsi="Arial"/>
          <w:sz w:val="24"/>
          <w:szCs w:val="24"/>
        </w:rPr>
        <w:t xml:space="preserve">гами определяется законодательством Кыргызской Республики.</w:t>
      </w:r>
    </w:p>
    <w:p>
      <w:pPr>
        <w:spacing w:after="120"/>
        <w:jc w:val="both"/>
      </w:pPr>
      <w:r>
        <w:rPr>
          <w:rFonts w:ascii="Arial" w:cs="Arial" w:eastAsia="Arial" w:hAnsi="Arial"/>
          <w:sz w:val="24"/>
          <w:szCs w:val="24"/>
        </w:rPr>
        <w:t xml:space="preserve"> 8. Заключение гражданско-правовых сделок с муниципальными ценными</w:t>
      </w:r>
    </w:p>
    <w:p>
      <w:pPr>
        <w:spacing w:after="120"/>
        <w:jc w:val="both"/>
      </w:pPr>
      <w:r>
        <w:rPr>
          <w:rFonts w:ascii="Arial" w:cs="Arial" w:eastAsia="Arial" w:hAnsi="Arial"/>
          <w:sz w:val="24"/>
          <w:szCs w:val="24"/>
        </w:rPr>
        <w:t xml:space="preserve">бумагами на вторичном рынке допускается только в период их обращения в</w:t>
      </w:r>
    </w:p>
    <w:p>
      <w:pPr>
        <w:spacing w:after="120"/>
        <w:jc w:val="both"/>
      </w:pPr>
      <w:r>
        <w:rPr>
          <w:rFonts w:ascii="Arial" w:cs="Arial" w:eastAsia="Arial" w:hAnsi="Arial"/>
          <w:sz w:val="24"/>
          <w:szCs w:val="24"/>
        </w:rPr>
        <w:t xml:space="preserve">рабочие дни.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II. Принятие решения о выпуске муниципальных</w:t>
      </w:r>
    </w:p>
    <w:p>
      <w:pPr>
        <w:spacing w:after="120"/>
        <w:jc w:val="both"/>
      </w:pPr>
      <w:r>
        <w:rPr>
          <w:rFonts w:ascii="Arial" w:cs="Arial" w:eastAsia="Arial" w:hAnsi="Arial"/>
          <w:sz w:val="24"/>
          <w:szCs w:val="24"/>
        </w:rPr>
        <w:t xml:space="preserve">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9. Решение о выпуске муниципальных ценных бумаг и утверждение ус-</w:t>
      </w:r>
    </w:p>
    <w:p>
      <w:pPr>
        <w:spacing w:after="120"/>
        <w:jc w:val="both"/>
      </w:pPr>
      <w:r>
        <w:rPr>
          <w:rFonts w:ascii="Arial" w:cs="Arial" w:eastAsia="Arial" w:hAnsi="Arial"/>
          <w:sz w:val="24"/>
          <w:szCs w:val="24"/>
        </w:rPr>
        <w:t xml:space="preserve">ловий эмиссии ценных бумаг принимается решением местного кенеша с сог-</w:t>
      </w:r>
    </w:p>
    <w:p>
      <w:pPr>
        <w:spacing w:after="120"/>
        <w:jc w:val="both"/>
      </w:pPr>
      <w:r>
        <w:rPr>
          <w:rFonts w:ascii="Arial" w:cs="Arial" w:eastAsia="Arial" w:hAnsi="Arial"/>
          <w:sz w:val="24"/>
          <w:szCs w:val="24"/>
        </w:rPr>
        <w:t xml:space="preserve">ласия Министерства финансов Кыргызской Республики по предложению испол-</w:t>
      </w:r>
    </w:p>
    <w:p>
      <w:pPr>
        <w:spacing w:after="120"/>
        <w:jc w:val="both"/>
      </w:pPr>
      <w:r>
        <w:rPr>
          <w:rFonts w:ascii="Arial" w:cs="Arial" w:eastAsia="Arial" w:hAnsi="Arial"/>
          <w:sz w:val="24"/>
          <w:szCs w:val="24"/>
        </w:rPr>
        <w:t xml:space="preserve">нительно-распорядительного органа местного самоуправления.</w:t>
      </w:r>
    </w:p>
    <w:p>
      <w:pPr>
        <w:spacing w:after="120"/>
        <w:jc w:val="both"/>
      </w:pPr>
      <w:r>
        <w:rPr>
          <w:rFonts w:ascii="Arial" w:cs="Arial" w:eastAsia="Arial" w:hAnsi="Arial"/>
          <w:sz w:val="24"/>
          <w:szCs w:val="24"/>
        </w:rPr>
        <w:t xml:space="preserve"> 10. Исполнительно-распорядительный орган местного самоуправления</w:t>
      </w:r>
    </w:p>
    <w:p>
      <w:pPr>
        <w:spacing w:after="120"/>
        <w:jc w:val="both"/>
      </w:pPr>
      <w:r>
        <w:rPr>
          <w:rFonts w:ascii="Arial" w:cs="Arial" w:eastAsia="Arial" w:hAnsi="Arial"/>
          <w:sz w:val="24"/>
          <w:szCs w:val="24"/>
        </w:rPr>
        <w:t xml:space="preserve">перед внесением на рассмотрение местного кенеша согласовывает с Минис-</w:t>
      </w:r>
    </w:p>
    <w:p>
      <w:pPr>
        <w:spacing w:after="120"/>
        <w:jc w:val="both"/>
      </w:pPr>
      <w:r>
        <w:rPr>
          <w:rFonts w:ascii="Arial" w:cs="Arial" w:eastAsia="Arial" w:hAnsi="Arial"/>
          <w:sz w:val="24"/>
          <w:szCs w:val="24"/>
        </w:rPr>
        <w:t xml:space="preserve">терством финансов Кыргызской Республики параметры эмиссии муниципальных</w:t>
      </w:r>
    </w:p>
    <w:p>
      <w:pPr>
        <w:spacing w:after="120"/>
        <w:jc w:val="both"/>
      </w:pPr>
      <w:r>
        <w:rPr>
          <w:rFonts w:ascii="Arial" w:cs="Arial" w:eastAsia="Arial" w:hAnsi="Arial"/>
          <w:sz w:val="24"/>
          <w:szCs w:val="24"/>
        </w:rPr>
        <w:t xml:space="preserve">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Муниципальные ценные бумаги выпускаются на условиях срочности, возвратности и платности.</w:t>
      </w:r>
    </w:p>
    <w:p>
      <w:pPr>
        <w:spacing w:after="120"/>
        <w:jc w:val="both"/>
      </w:pPr>
      <w:r>
        <w:rPr>
          <w:rFonts w:ascii="Arial" w:cs="Arial" w:eastAsia="Arial" w:hAnsi="Arial"/>
          <w:sz w:val="24"/>
          <w:szCs w:val="24"/>
        </w:rPr>
        <w:t xml:space="preserve">12. Муниципальные ценные бумаги выпускаются в бездокументарной форме. Бездокументарные ценные бумаги - именные ценные бумаги, права по которым удостоверяются записью на счете в реестре держателей ценных бумаг, либо записью на счете депо у депозитария.</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4hbexx_tjaqbrrllopxrx">
        <w:r>
          <w:rPr>
            <w:rFonts w:ascii="Arial" w:cs="Arial" w:eastAsia="Arial" w:hAnsi="Arial"/>
            <w:i/>
            <w:iCs/>
            <w:color w:val="1D4ED8"/>
            <w:sz w:val="24"/>
            <w:szCs w:val="24"/>
            <w:u w:val="single"/>
          </w:rPr>
          <w:t xml:space="preserve">27 октября 2017 года № 707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 Органу местного самоуправления до вынесения заключения Министерства финансов Кыргызской Республики об итогах выпуска и размещения муниципальных ценных бумаг запрещается осуществлять следующий выпуск ценных бумаг.</w:t>
      </w:r>
    </w:p>
    <w:p>
      <w:pPr>
        <w:spacing w:after="120"/>
        <w:jc w:val="both"/>
      </w:pPr>
      <w:r>
        <w:rPr>
          <w:rFonts w:ascii="Arial" w:cs="Arial" w:eastAsia="Arial" w:hAnsi="Arial"/>
          <w:sz w:val="24"/>
          <w:szCs w:val="24"/>
        </w:rPr>
        <w:t xml:space="preserve">14. Органы местного самоуправления могут выпускать ценные бумаги только в национальной валюте Кыргызской Республики.</w:t>
      </w:r>
    </w:p>
    <w:p>
      <w:pPr>
        <w:spacing w:after="120"/>
        <w:jc w:val="both"/>
      </w:pPr>
      <w:r>
        <w:rPr>
          <w:rFonts w:ascii="Arial" w:cs="Arial" w:eastAsia="Arial" w:hAnsi="Arial"/>
          <w:sz w:val="24"/>
          <w:szCs w:val="24"/>
        </w:rPr>
        <w:t xml:space="preserve">15. Органы местного самоуправления вправе выпускать ценные бумаги со сроком обращения менее одного года при условии, если сумма средств, привлеченных органами местного самоуправления, не будет превышать сумму, которую орган местного самоуправления в состоянии погасить в том году, в котором осуществлен выпуск.</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5t4pcsgghzoqolniazsu5">
        <w:r>
          <w:rPr>
            <w:rFonts w:ascii="Arial" w:cs="Arial" w:eastAsia="Arial" w:hAnsi="Arial"/>
            <w:i/>
            <w:iCs/>
            <w:color w:val="1D4ED8"/>
            <w:sz w:val="24"/>
            <w:szCs w:val="24"/>
            <w:u w:val="single"/>
          </w:rPr>
          <w:t xml:space="preserve">27 октября 2017 года № 707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15-1. Средства, полученные от размещения ценных бумаг, не могут быть вложены в другие ценные бумаги.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fulone_poy41rkqppbmrp">
        <w:r>
          <w:rPr>
            <w:rFonts w:ascii="Arial" w:cs="Arial" w:eastAsia="Arial" w:hAnsi="Arial"/>
            <w:i/>
            <w:iCs/>
            <w:color w:val="1D4ED8"/>
            <w:sz w:val="24"/>
            <w:szCs w:val="24"/>
            <w:u w:val="single"/>
          </w:rPr>
          <w:t xml:space="preserve">27 октября 2017 года № 707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16. Решение о выпуске муниципальных ценных бумаг должно содержать следующие параметры эмиссии ценных бумаг:</w:t>
      </w:r>
    </w:p>
    <w:p>
      <w:pPr>
        <w:spacing w:after="120"/>
        <w:jc w:val="both"/>
      </w:pPr>
      <w:r>
        <w:rPr>
          <w:rFonts w:ascii="Arial" w:cs="Arial" w:eastAsia="Arial" w:hAnsi="Arial"/>
          <w:sz w:val="24"/>
          <w:szCs w:val="24"/>
        </w:rPr>
        <w:t xml:space="preserve">- номер эмиссии;</w:t>
      </w:r>
    </w:p>
    <w:p>
      <w:pPr>
        <w:spacing w:after="120"/>
        <w:jc w:val="both"/>
      </w:pPr>
      <w:r>
        <w:rPr>
          <w:rFonts w:ascii="Arial" w:cs="Arial" w:eastAsia="Arial" w:hAnsi="Arial"/>
          <w:sz w:val="24"/>
          <w:szCs w:val="24"/>
        </w:rPr>
        <w:t xml:space="preserve">- вид ценных бумаг;</w:t>
      </w:r>
    </w:p>
    <w:p>
      <w:pPr>
        <w:spacing w:after="120"/>
        <w:jc w:val="both"/>
      </w:pPr>
      <w:r>
        <w:rPr>
          <w:rFonts w:ascii="Arial" w:cs="Arial" w:eastAsia="Arial" w:hAnsi="Arial"/>
          <w:sz w:val="24"/>
          <w:szCs w:val="24"/>
        </w:rPr>
        <w:t xml:space="preserve">- вид предложения (публичное или частное (путем персонального предложения);</w:t>
      </w:r>
    </w:p>
    <w:p>
      <w:pPr>
        <w:spacing w:after="120"/>
        <w:jc w:val="both"/>
      </w:pPr>
      <w:r>
        <w:rPr>
          <w:rFonts w:ascii="Arial" w:cs="Arial" w:eastAsia="Arial" w:hAnsi="Arial"/>
          <w:sz w:val="24"/>
          <w:szCs w:val="24"/>
        </w:rPr>
        <w:t xml:space="preserve">- номинальная стоимость одной ценной бумаги;</w:t>
      </w:r>
    </w:p>
    <w:p>
      <w:pPr>
        <w:spacing w:after="120"/>
        <w:jc w:val="both"/>
      </w:pPr>
      <w:r>
        <w:rPr>
          <w:rFonts w:ascii="Arial" w:cs="Arial" w:eastAsia="Arial" w:hAnsi="Arial"/>
          <w:sz w:val="24"/>
          <w:szCs w:val="24"/>
        </w:rPr>
        <w:t xml:space="preserve">- количество ценных бумаг выпуска;</w:t>
      </w:r>
    </w:p>
    <w:p>
      <w:pPr>
        <w:spacing w:after="120"/>
        <w:jc w:val="both"/>
      </w:pPr>
      <w:r>
        <w:rPr>
          <w:rFonts w:ascii="Arial" w:cs="Arial" w:eastAsia="Arial" w:hAnsi="Arial"/>
          <w:sz w:val="24"/>
          <w:szCs w:val="24"/>
        </w:rPr>
        <w:t xml:space="preserve">- объем эмиссии;</w:t>
      </w:r>
    </w:p>
    <w:p>
      <w:pPr>
        <w:spacing w:after="120"/>
        <w:jc w:val="both"/>
      </w:pPr>
      <w:r>
        <w:rPr>
          <w:rFonts w:ascii="Arial" w:cs="Arial" w:eastAsia="Arial" w:hAnsi="Arial"/>
          <w:sz w:val="24"/>
          <w:szCs w:val="24"/>
        </w:rPr>
        <w:t xml:space="preserve">- срок и порядок размещения ценных бумаг;</w:t>
      </w:r>
    </w:p>
    <w:p>
      <w:pPr>
        <w:spacing w:after="120"/>
        <w:jc w:val="both"/>
      </w:pPr>
      <w:r>
        <w:rPr>
          <w:rFonts w:ascii="Arial" w:cs="Arial" w:eastAsia="Arial" w:hAnsi="Arial"/>
          <w:sz w:val="24"/>
          <w:szCs w:val="24"/>
        </w:rPr>
        <w:t xml:space="preserve">- сроки и порядок погашения;</w:t>
      </w:r>
    </w:p>
    <w:p>
      <w:pPr>
        <w:spacing w:after="120"/>
        <w:jc w:val="both"/>
      </w:pPr>
      <w:r>
        <w:rPr>
          <w:rFonts w:ascii="Arial" w:cs="Arial" w:eastAsia="Arial" w:hAnsi="Arial"/>
          <w:sz w:val="24"/>
          <w:szCs w:val="24"/>
        </w:rPr>
        <w:t xml:space="preserve">- порядок определения и выплаты доходов по ценным бумагам;</w:t>
      </w:r>
    </w:p>
    <w:p>
      <w:pPr>
        <w:spacing w:after="120"/>
        <w:jc w:val="both"/>
      </w:pPr>
      <w:r>
        <w:rPr>
          <w:rFonts w:ascii="Arial" w:cs="Arial" w:eastAsia="Arial" w:hAnsi="Arial"/>
          <w:sz w:val="24"/>
          <w:szCs w:val="24"/>
        </w:rPr>
        <w:t xml:space="preserve">- права владельцев ценных бумаг и порядок осуществления прав, удостоверенных ценными бумагами;</w:t>
      </w:r>
    </w:p>
    <w:p>
      <w:pPr>
        <w:spacing w:after="120"/>
        <w:jc w:val="both"/>
      </w:pPr>
      <w:r>
        <w:rPr>
          <w:rFonts w:ascii="Arial" w:cs="Arial" w:eastAsia="Arial" w:hAnsi="Arial"/>
          <w:sz w:val="24"/>
          <w:szCs w:val="24"/>
        </w:rPr>
        <w:t xml:space="preserve">- иные существенные условия эмиссии, имеющие значение для возникновения, исполнения или прекращения обязательств по муниципальным ценным бумагам, не противоречащие нормативным правовым актам Кыргызской Республики в сфере бюджетного законодательства.</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_fwkvvvefulihgfrp5q0f">
        <w:r>
          <w:rPr>
            <w:rFonts w:ascii="Arial" w:cs="Arial" w:eastAsia="Arial" w:hAnsi="Arial"/>
            <w:i/>
            <w:iCs/>
            <w:color w:val="1D4ED8"/>
            <w:sz w:val="24"/>
            <w:szCs w:val="24"/>
            <w:u w:val="single"/>
          </w:rPr>
          <w:t xml:space="preserve">27 октября 2017 года № 707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17. Порядок выпуска муниципальных ценных бумаг включает в себя следующее:</w:t>
      </w:r>
    </w:p>
    <w:p>
      <w:pPr>
        <w:spacing w:after="120"/>
        <w:jc w:val="both"/>
      </w:pPr>
      <w:r>
        <w:rPr>
          <w:rFonts w:ascii="Arial" w:cs="Arial" w:eastAsia="Arial" w:hAnsi="Arial"/>
          <w:sz w:val="24"/>
          <w:szCs w:val="24"/>
        </w:rPr>
        <w:t xml:space="preserve">- принятие решения о выпуске муниципальных ценных бумаг и утверждение условий эмиссии местным кенешем;</w:t>
      </w:r>
    </w:p>
    <w:p>
      <w:pPr>
        <w:spacing w:after="120"/>
        <w:jc w:val="both"/>
      </w:pPr>
      <w:r>
        <w:rPr>
          <w:rFonts w:ascii="Arial" w:cs="Arial" w:eastAsia="Arial" w:hAnsi="Arial"/>
          <w:sz w:val="24"/>
          <w:szCs w:val="24"/>
        </w:rPr>
        <w:t xml:space="preserve">- регистрация эмиссии муниципальных ценных бумаг в Министерстве финансов Кыргызской Республики;</w:t>
      </w:r>
    </w:p>
    <w:p>
      <w:pPr>
        <w:spacing w:after="120"/>
        <w:jc w:val="both"/>
      </w:pPr>
      <w:r>
        <w:rPr>
          <w:rFonts w:ascii="Arial" w:cs="Arial" w:eastAsia="Arial" w:hAnsi="Arial"/>
          <w:sz w:val="24"/>
          <w:szCs w:val="24"/>
        </w:rPr>
        <w:t xml:space="preserve">- размещение ценных бумаг;</w:t>
      </w:r>
    </w:p>
    <w:p>
      <w:pPr>
        <w:spacing w:after="120"/>
        <w:jc w:val="both"/>
      </w:pPr>
      <w:r>
        <w:rPr>
          <w:rFonts w:ascii="Arial" w:cs="Arial" w:eastAsia="Arial" w:hAnsi="Arial"/>
          <w:sz w:val="24"/>
          <w:szCs w:val="24"/>
        </w:rPr>
        <w:t xml:space="preserve">- представление отчета об итогах выпуска ценных бумаг в Министерство финансов Кыргызской Республики.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1zkaouvoqognigai6z6a4">
        <w:r>
          <w:rPr>
            <w:rFonts w:ascii="Arial" w:cs="Arial" w:eastAsia="Arial" w:hAnsi="Arial"/>
            <w:i/>
            <w:iCs/>
            <w:color w:val="1D4ED8"/>
            <w:sz w:val="24"/>
            <w:szCs w:val="24"/>
            <w:u w:val="single"/>
          </w:rPr>
          <w:t xml:space="preserve">27 октября 2017 года № 707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18. Информация о публичном выпуске муниципальных ценных бумаг размещается в средствах массовой информации.</w:t>
      </w:r>
    </w:p>
    <w:p>
      <w:pPr>
        <w:spacing w:after="120"/>
        <w:jc w:val="both"/>
      </w:pPr>
      <w:r>
        <w:rPr>
          <w:rFonts w:ascii="Arial" w:cs="Arial" w:eastAsia="Arial" w:hAnsi="Arial"/>
          <w:sz w:val="24"/>
          <w:szCs w:val="24"/>
        </w:rPr>
        <w:t xml:space="preserve">Публикуемая информация о выпуске муниципальных ценных бумаг должна содержать следующие сведения:</w:t>
      </w:r>
    </w:p>
    <w:p>
      <w:pPr>
        <w:spacing w:after="120"/>
        <w:jc w:val="both"/>
      </w:pPr>
      <w:r>
        <w:rPr>
          <w:rFonts w:ascii="Arial" w:cs="Arial" w:eastAsia="Arial" w:hAnsi="Arial"/>
          <w:sz w:val="24"/>
          <w:szCs w:val="24"/>
        </w:rPr>
        <w:t xml:space="preserve">- цели выпуска ценных бумаг;</w:t>
      </w:r>
    </w:p>
    <w:p>
      <w:pPr>
        <w:spacing w:after="120"/>
        <w:jc w:val="both"/>
      </w:pPr>
      <w:r>
        <w:rPr>
          <w:rFonts w:ascii="Arial" w:cs="Arial" w:eastAsia="Arial" w:hAnsi="Arial"/>
          <w:sz w:val="24"/>
          <w:szCs w:val="24"/>
        </w:rPr>
        <w:t xml:space="preserve">- бюджет органа местного самоуправления, выпускающего ценные бумаги, на год выпуска муниципальных ценных бумаг;</w:t>
      </w:r>
    </w:p>
    <w:p>
      <w:pPr>
        <w:spacing w:after="120"/>
        <w:jc w:val="both"/>
      </w:pPr>
      <w:r>
        <w:rPr>
          <w:rFonts w:ascii="Arial" w:cs="Arial" w:eastAsia="Arial" w:hAnsi="Arial"/>
          <w:sz w:val="24"/>
          <w:szCs w:val="24"/>
        </w:rPr>
        <w:t xml:space="preserve">- суммарная величина долга на момент выпуска ценных бумаг;</w:t>
      </w:r>
    </w:p>
    <w:p>
      <w:pPr>
        <w:spacing w:after="120"/>
        <w:jc w:val="both"/>
      </w:pPr>
      <w:r>
        <w:rPr>
          <w:rFonts w:ascii="Arial" w:cs="Arial" w:eastAsia="Arial" w:hAnsi="Arial"/>
          <w:sz w:val="24"/>
          <w:szCs w:val="24"/>
        </w:rPr>
        <w:t xml:space="preserve">- исполнение бюджета за последние три завершенных финансовых года;</w:t>
      </w:r>
    </w:p>
    <w:p>
      <w:pPr>
        <w:spacing w:after="120"/>
        <w:jc w:val="both"/>
      </w:pPr>
      <w:r>
        <w:rPr>
          <w:rFonts w:ascii="Arial" w:cs="Arial" w:eastAsia="Arial" w:hAnsi="Arial"/>
          <w:sz w:val="24"/>
          <w:szCs w:val="24"/>
        </w:rPr>
        <w:t xml:space="preserve">- информация об органе местного самоуправления;</w:t>
      </w:r>
    </w:p>
    <w:p>
      <w:pPr>
        <w:spacing w:after="120"/>
        <w:jc w:val="both"/>
      </w:pPr>
      <w:r>
        <w:rPr>
          <w:rFonts w:ascii="Arial" w:cs="Arial" w:eastAsia="Arial" w:hAnsi="Arial"/>
          <w:sz w:val="24"/>
          <w:szCs w:val="24"/>
        </w:rPr>
        <w:t xml:space="preserve">- объем эмиссии, количество и вид муниципальных ценных бумаг, предлагаемых к открытой продаже, номинальная стоимость;</w:t>
      </w:r>
    </w:p>
    <w:p>
      <w:pPr>
        <w:spacing w:after="120"/>
        <w:jc w:val="both"/>
      </w:pPr>
      <w:r>
        <w:rPr>
          <w:rFonts w:ascii="Arial" w:cs="Arial" w:eastAsia="Arial" w:hAnsi="Arial"/>
          <w:sz w:val="24"/>
          <w:szCs w:val="24"/>
        </w:rPr>
        <w:t xml:space="preserve">- доходность по муниципальным ценным бумагам (процент, дисконт);</w:t>
      </w:r>
    </w:p>
    <w:p>
      <w:pPr>
        <w:spacing w:after="120"/>
        <w:jc w:val="both"/>
      </w:pPr>
      <w:r>
        <w:rPr>
          <w:rFonts w:ascii="Arial" w:cs="Arial" w:eastAsia="Arial" w:hAnsi="Arial"/>
          <w:sz w:val="24"/>
          <w:szCs w:val="24"/>
        </w:rPr>
        <w:t xml:space="preserve">- дата начала и окончания продажи муниципальных ценных бумаг, сроки их обращения, порядок и дата погашения муниципальных ценных бумаг;</w:t>
      </w:r>
    </w:p>
    <w:p>
      <w:pPr>
        <w:spacing w:after="120"/>
        <w:jc w:val="both"/>
      </w:pPr>
      <w:r>
        <w:rPr>
          <w:rFonts w:ascii="Arial" w:cs="Arial" w:eastAsia="Arial" w:hAnsi="Arial"/>
          <w:sz w:val="24"/>
          <w:szCs w:val="24"/>
        </w:rPr>
        <w:t xml:space="preserve">- дата регистрации выпуска муниципальных ценных бумаг;</w:t>
      </w:r>
    </w:p>
    <w:p>
      <w:pPr>
        <w:spacing w:after="120"/>
        <w:jc w:val="both"/>
      </w:pPr>
      <w:r>
        <w:rPr>
          <w:rFonts w:ascii="Arial" w:cs="Arial" w:eastAsia="Arial" w:hAnsi="Arial"/>
          <w:sz w:val="24"/>
          <w:szCs w:val="24"/>
        </w:rPr>
        <w:t xml:space="preserve">- место, где можно ознакомиться с условиями выпуска муниципальных ценных бумаг;</w:t>
      </w:r>
    </w:p>
    <w:p>
      <w:pPr>
        <w:spacing w:after="120"/>
        <w:jc w:val="both"/>
      </w:pPr>
      <w:r>
        <w:rPr>
          <w:rFonts w:ascii="Arial" w:cs="Arial" w:eastAsia="Arial" w:hAnsi="Arial"/>
          <w:sz w:val="24"/>
          <w:szCs w:val="24"/>
        </w:rPr>
        <w:t xml:space="preserve">- сведения о профессиональных участниках рынка ценных бумаг, участвующих в размещении муниципальных ценных бумаг.</w:t>
      </w:r>
    </w:p>
    <w:p>
      <w:pPr>
        <w:spacing w:after="120"/>
        <w:jc w:val="both"/>
      </w:pPr>
      <w:r>
        <w:rPr>
          <w:rFonts w:ascii="Arial" w:cs="Arial" w:eastAsia="Arial" w:hAnsi="Arial"/>
          <w:sz w:val="24"/>
          <w:szCs w:val="24"/>
        </w:rPr>
        <w:t xml:space="preserve">В случае размещения муниципальных ценных бумаг путем частной эмиссии (персонального предложения), публикуемая информация может включать только общие условия эмиссии.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3g-tee9p6h7sw3oc7sr6b">
        <w:r>
          <w:rPr>
            <w:rFonts w:ascii="Arial" w:cs="Arial" w:eastAsia="Arial" w:hAnsi="Arial"/>
            <w:i/>
            <w:iCs/>
            <w:color w:val="1D4ED8"/>
            <w:sz w:val="24"/>
            <w:szCs w:val="24"/>
            <w:u w:val="single"/>
          </w:rPr>
          <w:t xml:space="preserve">27 октября 2017 года № 707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IV. Порядок размещения и обращения муниципальных ценных бумаг</w:t>
      </w:r>
    </w:p>
    <w:p>
      <w:pPr>
        <w:spacing w:after="120"/>
        <w:jc w:val="both"/>
      </w:pPr>
      <w:r>
        <w:rPr>
          <w:rFonts w:ascii="Arial" w:cs="Arial" w:eastAsia="Arial" w:hAnsi="Arial"/>
          <w:sz w:val="24"/>
          <w:szCs w:val="24"/>
        </w:rPr>
        <w:t xml:space="preserve">19. Порядок размещения муниципальных ценных бумаг осуществляется путем проведения аукциона или частной эмиссии (персонального предложения).</w:t>
      </w:r>
    </w:p>
    <w:p>
      <w:pPr>
        <w:spacing w:after="120"/>
        <w:jc w:val="both"/>
      </w:pPr>
      <w:r>
        <w:rPr>
          <w:rFonts w:ascii="Arial" w:cs="Arial" w:eastAsia="Arial" w:hAnsi="Arial"/>
          <w:sz w:val="24"/>
          <w:szCs w:val="24"/>
        </w:rPr>
        <w:t xml:space="preserve">Решением о выпуске муниципальных ценных бумаг определяется порядок размещения муниципальных ценных бумаг.</w:t>
      </w:r>
    </w:p>
    <w:p>
      <w:pPr>
        <w:spacing w:after="120"/>
        <w:jc w:val="both"/>
      </w:pPr>
      <w:r>
        <w:rPr>
          <w:rFonts w:ascii="Arial" w:cs="Arial" w:eastAsia="Arial" w:hAnsi="Arial"/>
          <w:sz w:val="24"/>
          <w:szCs w:val="24"/>
        </w:rPr>
        <w:t xml:space="preserve">Аукцион проводится на лицензированной торговой площадке среди профессиональных участников рынка ценных бумаг, имеющих лицензию на право ведения профессиональной деятельности по ценным бумагам.</w:t>
      </w:r>
    </w:p>
    <w:p>
      <w:pPr>
        <w:spacing w:after="120"/>
        <w:jc w:val="both"/>
      </w:pPr>
      <w:r>
        <w:rPr>
          <w:rFonts w:ascii="Arial" w:cs="Arial" w:eastAsia="Arial" w:hAnsi="Arial"/>
          <w:sz w:val="24"/>
          <w:szCs w:val="24"/>
        </w:rPr>
        <w:t xml:space="preserve">При частной эмиссии (персональное предложение) в решении о выпуске указывается круг лиц, среди которых предполагается разместить муниципальные ценные бумаги путем составления списка таких лиц.</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zjhyuasxaazfw0mlvni6o">
        <w:r>
          <w:rPr>
            <w:rFonts w:ascii="Arial" w:cs="Arial" w:eastAsia="Arial" w:hAnsi="Arial"/>
            <w:i/>
            <w:iCs/>
            <w:color w:val="1D4ED8"/>
            <w:sz w:val="24"/>
            <w:szCs w:val="24"/>
            <w:u w:val="single"/>
          </w:rPr>
          <w:t xml:space="preserve">27 октября 2017 года № 707</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20. (Утратил силу в соответствии </w:t>
      </w:r>
      <w:hyperlink w:history="1" r:id="rIdsfbsgihlnp64mjahh8vu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октября 2017 года № 707)</w:t>
      </w:r>
    </w:p>
    <w:p>
      <w:pPr>
        <w:spacing w:after="120"/>
        <w:jc w:val="both"/>
      </w:pPr>
      <w:r>
        <w:rPr>
          <w:rFonts w:ascii="Arial" w:cs="Arial" w:eastAsia="Arial" w:hAnsi="Arial"/>
          <w:sz w:val="24"/>
          <w:szCs w:val="24"/>
        </w:rPr>
        <w:t xml:space="preserve">21. Обращение муниципальных ценных бумаг начинается со дня, следующего за днем выпуска муниципальных ценных бумаг, и заканчивается днем, предшествующим дню их погашения. Муниципальные ценные бумаги могут свободно обращаться на вторичном рынке, если иное не установлено условиями выпуска муниципальных ценных бумаг.</w:t>
      </w:r>
    </w:p>
    <w:p>
      <w:pPr>
        <w:spacing w:after="120"/>
        <w:jc w:val="both"/>
      </w:pPr>
      <w:r>
        <w:rPr>
          <w:rFonts w:ascii="Arial" w:cs="Arial" w:eastAsia="Arial" w:hAnsi="Arial"/>
          <w:sz w:val="24"/>
          <w:szCs w:val="24"/>
        </w:rPr>
        <w:t xml:space="preserve">22. Не позднее 7 (семь) дней после завершения размещения муниципальных ценных бумаг орган местного самоуправления обязан представить в Министерство финансов Кыргызской Республики отчет об итогах выпуска и размещения муниципальных ценных бумаг.</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xvt_c0cajljpogbtgwsb3">
        <w:r>
          <w:rPr>
            <w:rFonts w:ascii="Arial" w:cs="Arial" w:eastAsia="Arial" w:hAnsi="Arial"/>
            <w:i/>
            <w:iCs/>
            <w:color w:val="1D4ED8"/>
            <w:sz w:val="24"/>
            <w:szCs w:val="24"/>
            <w:u w:val="single"/>
          </w:rPr>
          <w:t xml:space="preserve">27 октября 2017 года № 707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23. Министерство финансов Кыргызской Республики рассматривает отчет об итогах выпуска и размещения муниципальных ценных бумаг в течение 7 дней и выносит свое заключение.</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u2rgsoqnahutxbvjbgkdc">
        <w:r>
          <w:rPr>
            <w:rFonts w:ascii="Arial" w:cs="Arial" w:eastAsia="Arial" w:hAnsi="Arial"/>
            <w:i/>
            <w:iCs/>
            <w:color w:val="1D4ED8"/>
            <w:sz w:val="24"/>
            <w:szCs w:val="24"/>
            <w:u w:val="single"/>
          </w:rPr>
          <w:t xml:space="preserve">27 октября 2017 года № 707</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24. (Утратил силу в соответствии </w:t>
      </w:r>
      <w:hyperlink w:history="1" r:id="rId8ncxvvxckh3zosojauxe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октября 2017 года № 707)</w:t>
      </w:r>
    </w:p>
    <w:p>
      <w:pPr>
        <w:spacing w:after="120"/>
        <w:jc w:val="both"/>
      </w:pPr>
      <w:r>
        <w:rPr>
          <w:rFonts w:ascii="Arial" w:cs="Arial" w:eastAsia="Arial" w:hAnsi="Arial"/>
          <w:sz w:val="24"/>
          <w:szCs w:val="24"/>
        </w:rPr>
        <w:t xml:space="preserve">25. Право на владение муниципальной ценной бумагой переходит к приобретателю с момента внесения приходной записи по лицевому счету приобретателя в реестре владельцев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Порядок погашения муниципальных ценных бумаг</w:t>
      </w:r>
    </w:p>
    <w:p>
      <w:pPr>
        <w:spacing w:after="120"/>
        <w:jc w:val="both"/>
      </w:pPr>
      <w:r>
        <w:rPr>
          <w:rFonts w:ascii="Arial" w:cs="Arial" w:eastAsia="Arial" w:hAnsi="Arial"/>
          <w:sz w:val="24"/>
          <w:szCs w:val="24"/>
        </w:rPr>
        <w:t xml:space="preserve">26. Погашение муниципальных ценных бумаг - это выкуп органом местного самоуправления ранее выпущенных муниципальных ценных бумаг по номинальной стоимости. Погашение муниципальных ценных бумаг может осуществляться в денежной форме или иным имуществом в соответствии с решением об их выпуске.</w:t>
      </w:r>
    </w:p>
    <w:p>
      <w:pPr>
        <w:spacing w:after="120"/>
        <w:jc w:val="both"/>
      </w:pPr>
      <w:r>
        <w:rPr>
          <w:rFonts w:ascii="Arial" w:cs="Arial" w:eastAsia="Arial" w:hAnsi="Arial"/>
          <w:sz w:val="24"/>
          <w:szCs w:val="24"/>
        </w:rPr>
        <w:t xml:space="preserve">27. Обязательства по погашению ценных бумаг, включая предстоящие обязательства органа местного самоуправления, не должны превышать 20 процентов от объема годового дохода местного самоуправления без учета средств, привлеченных в результате займа.</w:t>
      </w:r>
    </w:p>
    <w:p>
      <w:pPr>
        <w:spacing w:after="120"/>
        <w:jc w:val="both"/>
      </w:pPr>
      <w:r>
        <w:rPr>
          <w:rFonts w:ascii="Arial" w:cs="Arial" w:eastAsia="Arial" w:hAnsi="Arial"/>
          <w:sz w:val="24"/>
          <w:szCs w:val="24"/>
        </w:rPr>
        <w:t xml:space="preserve">28. Погашение муниципальных ценных бумаг производится в день, указанный в условиях эмиссии ценных бумаг. В случае, если день погашения выпадает на выходной день, погашение осуществляется в следующий рабочий день.</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kqkfeq_k97m2tkffhlkch">
        <w:r>
          <w:rPr>
            <w:rFonts w:ascii="Arial" w:cs="Arial" w:eastAsia="Arial" w:hAnsi="Arial"/>
            <w:color w:val="1D4ED8"/>
            <w:sz w:val="24"/>
            <w:szCs w:val="24"/>
            <w:u w:val="single"/>
          </w:rPr>
          <w:t xml:space="preserve">27 октября 2017 года № 707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 Орган местного самоуправления вправе предусмотреть возможность досрочного погашения муниципальных ценных бумаг по желанию их владельцев. При этом в решении о выпуске муниципальных ценных бумаг должны быть определены стоимость погашения и срок, не ранее которого они могут быть предъявлены к досрочному погашению.</w:t>
      </w:r>
    </w:p>
    <w:p>
      <w:pPr>
        <w:spacing w:after="120"/>
        <w:jc w:val="both"/>
      </w:pPr>
      <w:r>
        <w:rPr>
          <w:rFonts w:ascii="Arial" w:cs="Arial" w:eastAsia="Arial" w:hAnsi="Arial"/>
          <w:sz w:val="24"/>
          <w:szCs w:val="24"/>
        </w:rPr>
        <w:t xml:space="preserve">Ценные бумаги, погашенные эмитентом досрочно, не могут быть вновь выпущены в обращение и подлежат зачислению на счет погашения ценных бумаг в реестре владельцев ценных бумаг.</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vftoyv9ruojs15u7jksrs">
        <w:r>
          <w:rPr>
            <w:rFonts w:ascii="Arial" w:cs="Arial" w:eastAsia="Arial" w:hAnsi="Arial"/>
            <w:color w:val="1D4ED8"/>
            <w:sz w:val="24"/>
            <w:szCs w:val="24"/>
            <w:u w:val="single"/>
          </w:rPr>
          <w:t xml:space="preserve">27 октября 2017 года № 707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 Порядок расчетов при размещении и погашении муниципальных ценных бумаг определяется договором между эмитентом и оператором по расчетам с муниципальными ценными бумагами.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pyrr2tm7fbmuhie6kg4bh">
        <w:r>
          <w:rPr>
            <w:rFonts w:ascii="Arial" w:cs="Arial" w:eastAsia="Arial" w:hAnsi="Arial"/>
            <w:color w:val="1D4ED8"/>
            <w:sz w:val="24"/>
            <w:szCs w:val="24"/>
            <w:u w:val="single"/>
          </w:rPr>
          <w:t xml:space="preserve">27 октября 2017 года № 707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 Оператором по расчетам с муниципальными ценными бумагами является банк, определенный эмитентом.</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_1lwdptlhd-harmxfpm93">
        <w:r>
          <w:rPr>
            <w:rFonts w:ascii="Arial" w:cs="Arial" w:eastAsia="Arial" w:hAnsi="Arial"/>
            <w:color w:val="1D4ED8"/>
            <w:sz w:val="24"/>
            <w:szCs w:val="24"/>
            <w:u w:val="single"/>
          </w:rPr>
          <w:t xml:space="preserve">27 октября 2017 года № 707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VI. Регистрация муниципальных ценных бумаг</w:t>
      </w:r>
    </w:p>
    <w:p>
      <w:pPr>
        <w:spacing w:after="120"/>
        <w:jc w:val="both"/>
      </w:pPr>
      <w:r>
        <w:rPr>
          <w:rFonts w:ascii="Arial" w:cs="Arial" w:eastAsia="Arial" w:hAnsi="Arial"/>
          <w:sz w:val="24"/>
          <w:szCs w:val="24"/>
        </w:rPr>
        <w:t xml:space="preserve">32. Регистрация эмиссии муниципальных ценных бумаг осуществляется Министерством финансов Кыргызской Республики. Отказ в регистрации выпуска муниципальных ценных бумаг со стороны Министерства финансов Кыргызской Республики является основанием для прекращения выпуска.</w:t>
      </w:r>
    </w:p>
    <w:p>
      <w:pPr>
        <w:spacing w:after="120"/>
        <w:jc w:val="both"/>
      </w:pPr>
      <w:r>
        <w:rPr>
          <w:rFonts w:ascii="Arial" w:cs="Arial" w:eastAsia="Arial" w:hAnsi="Arial"/>
          <w:sz w:val="24"/>
          <w:szCs w:val="24"/>
        </w:rPr>
        <w:t xml:space="preserve">Для регистрации эмиссии муниципальных ценных бумаг орган местного самоуправления должен представить в регистрирующий орган следующие документы:</w:t>
      </w:r>
    </w:p>
    <w:p>
      <w:pPr>
        <w:spacing w:after="120"/>
        <w:jc w:val="both"/>
      </w:pPr>
      <w:r>
        <w:rPr>
          <w:rFonts w:ascii="Arial" w:cs="Arial" w:eastAsia="Arial" w:hAnsi="Arial"/>
          <w:sz w:val="24"/>
          <w:szCs w:val="24"/>
        </w:rPr>
        <w:t xml:space="preserve">- заявление на регистрацию;</w:t>
      </w:r>
    </w:p>
    <w:p>
      <w:pPr>
        <w:spacing w:after="120"/>
        <w:jc w:val="both"/>
      </w:pPr>
      <w:r>
        <w:rPr>
          <w:rFonts w:ascii="Arial" w:cs="Arial" w:eastAsia="Arial" w:hAnsi="Arial"/>
          <w:sz w:val="24"/>
          <w:szCs w:val="24"/>
        </w:rPr>
        <w:t xml:space="preserve">- условия эмиссии ценных бумаг;</w:t>
      </w:r>
    </w:p>
    <w:p>
      <w:pPr>
        <w:spacing w:after="120"/>
        <w:jc w:val="both"/>
      </w:pPr>
      <w:r>
        <w:rPr>
          <w:rFonts w:ascii="Arial" w:cs="Arial" w:eastAsia="Arial" w:hAnsi="Arial"/>
          <w:sz w:val="24"/>
          <w:szCs w:val="24"/>
        </w:rPr>
        <w:t xml:space="preserve">- решение местного кенеша и согласие Министерства финансов Кыргызской Республики на выпуск ценных бумаг.</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2y91eybdbjqrd5pt4zxw4">
        <w:r>
          <w:rPr>
            <w:rFonts w:ascii="Arial" w:cs="Arial" w:eastAsia="Arial" w:hAnsi="Arial"/>
            <w:color w:val="1D4ED8"/>
            <w:sz w:val="24"/>
            <w:szCs w:val="24"/>
            <w:u w:val="single"/>
          </w:rPr>
          <w:t xml:space="preserve">27 октября 2017 года № 707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 Регистрация муниципальных ценных бумаг Министерством финансов Кыргызской Республики осуществляется в течение 14 (четырнадцать) календарных дней с даты подачи заявки на регистрацию выпуска.</w:t>
      </w:r>
    </w:p>
    <w:p>
      <w:pPr>
        <w:spacing w:after="120"/>
        <w:jc w:val="both"/>
      </w:pPr>
      <w:r>
        <w:rPr>
          <w:rFonts w:ascii="Arial" w:cs="Arial" w:eastAsia="Arial" w:hAnsi="Arial"/>
          <w:sz w:val="24"/>
          <w:szCs w:val="24"/>
        </w:rPr>
        <w:t xml:space="preserve">34. Основаниями для отказа в регистрации выпуска муниципальных ценных бумаг являются:</w:t>
      </w:r>
    </w:p>
    <w:p>
      <w:pPr>
        <w:spacing w:after="120"/>
        <w:jc w:val="both"/>
      </w:pPr>
      <w:r>
        <w:rPr>
          <w:rFonts w:ascii="Arial" w:cs="Arial" w:eastAsia="Arial" w:hAnsi="Arial"/>
          <w:sz w:val="24"/>
          <w:szCs w:val="24"/>
        </w:rPr>
        <w:t xml:space="preserve">- нарушение органом местного самоуправления требований бюджетного законодательства Кыргызской Республики, а также законодательства Кыргызской Республики о ценных бумагах;</w:t>
      </w:r>
    </w:p>
    <w:p>
      <w:pPr>
        <w:spacing w:after="120"/>
        <w:jc w:val="both"/>
      </w:pPr>
      <w:r>
        <w:rPr>
          <w:rFonts w:ascii="Arial" w:cs="Arial" w:eastAsia="Arial" w:hAnsi="Arial"/>
          <w:sz w:val="24"/>
          <w:szCs w:val="24"/>
        </w:rPr>
        <w:t xml:space="preserve">- несоответствие представленных на регистрацию параметров эмиссии муниципальных ценных бумаг требованиям законодательства Кыргызской Республики и иным нормативным правовым актам Кыргызской Республики;</w:t>
      </w:r>
    </w:p>
    <w:p>
      <w:pPr>
        <w:spacing w:after="120"/>
        <w:jc w:val="both"/>
      </w:pPr>
      <w:r>
        <w:rPr>
          <w:rFonts w:ascii="Arial" w:cs="Arial" w:eastAsia="Arial" w:hAnsi="Arial"/>
          <w:sz w:val="24"/>
          <w:szCs w:val="24"/>
        </w:rPr>
        <w:t xml:space="preserve">- несоблюдение требований настоящего Положения.</w:t>
      </w:r>
    </w:p>
    <w:p>
      <w:pPr>
        <w:spacing w:after="120"/>
        <w:jc w:val="both"/>
      </w:pPr>
      <w:r>
        <w:rPr>
          <w:rFonts w:ascii="Arial" w:cs="Arial" w:eastAsia="Arial" w:hAnsi="Arial"/>
          <w:sz w:val="24"/>
          <w:szCs w:val="24"/>
        </w:rPr>
        <w:t xml:space="preserve">В случае отказа в регистрации муниципальных ценных бумаг регистрирующий орган обязан по истечении срока, указанного в пункте 33 настоящего Положения, в письменной форме сообщить органу местного самоуправления основания, послужившие причиной для отказа.</w:t>
      </w:r>
    </w:p>
    <w:p>
      <w:pPr>
        <w:spacing w:after="120"/>
        <w:jc w:val="both"/>
      </w:pPr>
      <w:r>
        <w:rPr>
          <w:rFonts w:ascii="Arial" w:cs="Arial" w:eastAsia="Arial" w:hAnsi="Arial"/>
          <w:sz w:val="24"/>
          <w:szCs w:val="24"/>
        </w:rPr>
        <w:t xml:space="preserve">35. При регистрации, выпуску муниципальных ценных бумаг присваивается государственный регистрационный номер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36. Орган местного самоуправления обязан в порядке, установленном законодательством, организовать ведение реестра владельцев муниципальных ценных бумаг, который осуществляется профессиональным участником рынка ценных бумаг, имеющим лицензию на право осуществления деятельности по ведению реестра владельцев ценных бумаг, на основании договора с органом местного самоуправления.</w:t>
      </w:r>
    </w:p>
    <w:p>
      <w:pPr>
        <w:spacing w:after="120"/>
        <w:jc w:val="both"/>
      </w:pPr>
      <w:r>
        <w:rPr>
          <w:rFonts w:ascii="Arial" w:cs="Arial" w:eastAsia="Arial" w:hAnsi="Arial"/>
          <w:sz w:val="24"/>
          <w:szCs w:val="24"/>
        </w:rPr>
        <w:t xml:space="preserve">37. Орган местного самоуправления ежемесячно представляет в Министерство финансов Кыргызской Республики отчетность по муниципальным ценным бумагам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38. Министерство финансов Кыргызской Республики ведет учет долговых обязательств органов местного самоуправления.</w:t>
      </w:r>
    </w:p>
    <w:p>
      <w:pPr>
        <w:spacing w:after="120"/>
        <w:jc w:val="both"/>
      </w:pPr>
      <w:r>
        <w:rPr>
          <w:rFonts w:ascii="Arial" w:cs="Arial" w:eastAsia="Arial" w:hAnsi="Arial"/>
          <w:sz w:val="24"/>
          <w:szCs w:val="24"/>
        </w:rPr>
        <w:t xml:space="preserve">VII. Ответственность и гарантии за выполнение обязательств по муниципальным ценным бумагам</w:t>
      </w:r>
    </w:p>
    <w:p>
      <w:pPr>
        <w:spacing w:after="120"/>
        <w:jc w:val="both"/>
      </w:pPr>
      <w:r>
        <w:rPr>
          <w:rFonts w:ascii="Arial" w:cs="Arial" w:eastAsia="Arial" w:hAnsi="Arial"/>
          <w:sz w:val="24"/>
          <w:szCs w:val="24"/>
        </w:rPr>
        <w:t xml:space="preserve">39. Ответственность за выполнение обязательств по муниципальным ценным бумагам несет орган местного самоуправления.</w:t>
      </w:r>
    </w:p>
    <w:p>
      <w:pPr>
        <w:spacing w:after="120"/>
        <w:jc w:val="both"/>
      </w:pPr>
      <w:r>
        <w:rPr>
          <w:rFonts w:ascii="Arial" w:cs="Arial" w:eastAsia="Arial" w:hAnsi="Arial"/>
          <w:sz w:val="24"/>
          <w:szCs w:val="24"/>
        </w:rPr>
        <w:t xml:space="preserve">40. Муниципальные ценные бумаги обеспечиваются конкретными доходными статьями местного бюджета.</w:t>
      </w:r>
    </w:p>
    <w:p>
      <w:pPr>
        <w:spacing w:after="120"/>
        <w:jc w:val="both"/>
      </w:pPr>
      <w:r>
        <w:rPr>
          <w:rFonts w:ascii="Arial" w:cs="Arial" w:eastAsia="Arial" w:hAnsi="Arial"/>
          <w:sz w:val="24"/>
          <w:szCs w:val="24"/>
        </w:rPr>
        <w:t xml:space="preserve">41. В случаях, предусмотренных условиями эмиссии муниципальных ценных бумаг, орган местного самоуправления имеет право осуществить страхование ответственности за исполнение обязательств по указанным муниципальным ценным бумагам в соответствии с законодательством Кыргызской Республики.</w:t>
      </w:r>
    </w:p>
    <w:p>
      <w:pPr>
        <w:spacing w:after="120"/>
        <w:jc w:val="both"/>
      </w:pPr>
      <w:r>
        <w:rPr>
          <w:rFonts w:ascii="Arial" w:cs="Arial" w:eastAsia="Arial" w:hAnsi="Arial"/>
          <w:sz w:val="24"/>
          <w:szCs w:val="24"/>
        </w:rPr>
        <w:t xml:space="preserve">42. Контроль за соблюдением органами местного самоуправления бюджетного законодательства при выпуске муниципальных ценных бумаг осуществляет Министерство финансов Кыргызской Республики.</w:t>
      </w:r>
    </w:p>
    <w:p>
      <w:pPr>
        <w:spacing w:after="120"/>
        <w:jc w:val="both"/>
      </w:pPr>
      <w:r>
        <w:rPr>
          <w:rFonts w:ascii="Arial" w:cs="Arial" w:eastAsia="Arial" w:hAnsi="Arial"/>
          <w:sz w:val="24"/>
          <w:szCs w:val="24"/>
        </w:rPr>
        <w:t xml:space="preserve">43. Контроль за соблюдением органами местного самоуправления законодательства по муниципальным ценным бумагам осуществляет уполномоченный государственный орган по регулированию рынка ценных бумаг.</w:t>
      </w:r>
    </w:p>
    <w:p>
      <w:pPr>
        <w:spacing w:after="120"/>
        <w:jc w:val="both"/>
      </w:pPr>
      <w:r>
        <w:rPr>
          <w:rFonts w:ascii="Arial" w:cs="Arial" w:eastAsia="Arial" w:hAnsi="Arial"/>
          <w:sz w:val="24"/>
          <w:szCs w:val="24"/>
        </w:rPr>
        <w:t xml:space="preserve">44. Должностные лица органа местного самоуправления несут установленную законодательством ответственность за достоверность данных, содержащихся в условиях эмиссии ценных бумаг, и за нарушение норм законодательства при проведении выпуска, размещении, обращении и погашении муниципальных ценных бумаг.</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6kyqvepknwfcaqk3zbopm">
        <w:r>
          <w:rPr>
            <w:rFonts w:ascii="Arial" w:cs="Arial" w:eastAsia="Arial" w:hAnsi="Arial"/>
            <w:color w:val="1D4ED8"/>
            <w:sz w:val="24"/>
            <w:szCs w:val="24"/>
            <w:u w:val="single"/>
          </w:rPr>
          <w:t xml:space="preserve">27 октября 2017 года № 707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fxzi1s_tx6zpkdnuvwix">
      <w:r>
        <w:rPr>
          <w:rFonts w:ascii="Arial" w:cs="Arial" w:eastAsia="Arial" w:hAnsi="Arial"/>
          <w:color w:val="132D3F"/>
          <w:sz w:val="16"/>
          <w:szCs w:val="16"/>
          <w:u w:val="single"/>
        </w:rPr>
        <w:t xml:space="preserve">dalil.kg/document/59799</w:t>
      </w:r>
    </w:hyperlink>
  </w:p>
  <w:p>
    <w:pPr>
      <w:spacing w:after="0" w:before="40"/>
      <w:jc w:val="center"/>
    </w:pPr>
    <w:hyperlink w:history="1" r:id="rIds67hbh7tua9btjdxetub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s2sttjwz348ccrjsjh0m" Type="http://schemas.openxmlformats.org/officeDocument/2006/relationships/hyperlink" Target="https://dalil.kg/document/92167" TargetMode="External"/><Relationship Id="rIdsvas-hamxi_eqybijlkxr" Type="http://schemas.openxmlformats.org/officeDocument/2006/relationships/hyperlink" Target="https://dalil.kg/document/12040" TargetMode="External"/><Relationship Id="rId5as3liwwknddjxnk17jtu" Type="http://schemas.openxmlformats.org/officeDocument/2006/relationships/hyperlink" Target="https://dalil.kg/document/12040" TargetMode="External"/><Relationship Id="rIdzzeojlqiyfbhwjjxjsvef" Type="http://schemas.openxmlformats.org/officeDocument/2006/relationships/hyperlink" Target="https://dalil.kg/document/12040" TargetMode="External"/><Relationship Id="rIdaevuw1m345oc40i0o1m5w" Type="http://schemas.openxmlformats.org/officeDocument/2006/relationships/hyperlink" Target="https://dalil.kg/document/12040" TargetMode="External"/><Relationship Id="rIdlcjidsvraal3cr_rv0jwq" Type="http://schemas.openxmlformats.org/officeDocument/2006/relationships/hyperlink" Target="https://dalil.kg/document/92167" TargetMode="External"/><Relationship Id="rId4hbexx_tjaqbrrllopxrx" Type="http://schemas.openxmlformats.org/officeDocument/2006/relationships/hyperlink" Target="https://dalil.kg/document/12040" TargetMode="External"/><Relationship Id="rId5t4pcsgghzoqolniazsu5" Type="http://schemas.openxmlformats.org/officeDocument/2006/relationships/hyperlink" Target="https://dalil.kg/document/12040" TargetMode="External"/><Relationship Id="rIdfulone_poy41rkqppbmrp" Type="http://schemas.openxmlformats.org/officeDocument/2006/relationships/hyperlink" Target="https://dalil.kg/document/12040" TargetMode="External"/><Relationship Id="rId_fwkvvvefulihgfrp5q0f" Type="http://schemas.openxmlformats.org/officeDocument/2006/relationships/hyperlink" Target="https://dalil.kg/document/12040" TargetMode="External"/><Relationship Id="rId1zkaouvoqognigai6z6a4" Type="http://schemas.openxmlformats.org/officeDocument/2006/relationships/hyperlink" Target="https://dalil.kg/document/12040" TargetMode="External"/><Relationship Id="rId3g-tee9p6h7sw3oc7sr6b" Type="http://schemas.openxmlformats.org/officeDocument/2006/relationships/hyperlink" Target="https://dalil.kg/document/12040" TargetMode="External"/><Relationship Id="rIdzjhyuasxaazfw0mlvni6o" Type="http://schemas.openxmlformats.org/officeDocument/2006/relationships/hyperlink" Target="https://dalil.kg/document/12040" TargetMode="External"/><Relationship Id="rIdsfbsgihlnp64mjahh8vup" Type="http://schemas.openxmlformats.org/officeDocument/2006/relationships/hyperlink" Target="https://dalil.kg/document/12040" TargetMode="External"/><Relationship Id="rIdxvt_c0cajljpogbtgwsb3" Type="http://schemas.openxmlformats.org/officeDocument/2006/relationships/hyperlink" Target="https://dalil.kg/document/12040" TargetMode="External"/><Relationship Id="rIdu2rgsoqnahutxbvjbgkdc" Type="http://schemas.openxmlformats.org/officeDocument/2006/relationships/hyperlink" Target="https://dalil.kg/document/12040" TargetMode="External"/><Relationship Id="rId8ncxvvxckh3zosojauxey" Type="http://schemas.openxmlformats.org/officeDocument/2006/relationships/hyperlink" Target="https://dalil.kg/document/12040" TargetMode="External"/><Relationship Id="rIdkqkfeq_k97m2tkffhlkch" Type="http://schemas.openxmlformats.org/officeDocument/2006/relationships/hyperlink" Target="https://dalil.kg/document/12040" TargetMode="External"/><Relationship Id="rIdvftoyv9ruojs15u7jksrs" Type="http://schemas.openxmlformats.org/officeDocument/2006/relationships/hyperlink" Target="https://dalil.kg/document/12040" TargetMode="External"/><Relationship Id="rIdpyrr2tm7fbmuhie6kg4bh" Type="http://schemas.openxmlformats.org/officeDocument/2006/relationships/hyperlink" Target="https://dalil.kg/document/12040" TargetMode="External"/><Relationship Id="rId_1lwdptlhd-harmxfpm93" Type="http://schemas.openxmlformats.org/officeDocument/2006/relationships/hyperlink" Target="https://dalil.kg/document/12040" TargetMode="External"/><Relationship Id="rId2y91eybdbjqrd5pt4zxw4" Type="http://schemas.openxmlformats.org/officeDocument/2006/relationships/hyperlink" Target="https://dalil.kg/document/12040" TargetMode="External"/><Relationship Id="rId6kyqvepknwfcaqk3zbopm" Type="http://schemas.openxmlformats.org/officeDocument/2006/relationships/hyperlink" Target="https://dalil.kg/document/12040" TargetMode="External"/><Relationship Id="rId8" Type="http://schemas.openxmlformats.org/officeDocument/2006/relationships/image" Target="media/8de64316e95979c063c17bcd5380dc052a2594e9.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fxzi1s_tx6zpkdnuvwix" Type="http://schemas.openxmlformats.org/officeDocument/2006/relationships/hyperlink" Target="https://dalil.kg/document/59799" TargetMode="External"/><Relationship Id="rIds67hbh7tua9btjdxetub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2026-10-01T14:38:49.299Z</dcterms:created>
  <dcterms:modified xsi:type="dcterms:W3CDTF">2026-10-01T14:38:49.299Z</dcterms:modified>
</cp:coreProperties>
</file>

<file path=docProps/custom.xml><?xml version="1.0" encoding="utf-8"?>
<Properties xmlns="http://schemas.openxmlformats.org/officeDocument/2006/custom-properties" xmlns:vt="http://schemas.openxmlformats.org/officeDocument/2006/docPropsVTypes"/>
</file>