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f5j6ieou8ucum0kkp7k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N 735</w:t>
      </w:r>
    </w:p>
    <w:p>
      <w:pPr>
        <w:spacing w:after="400" w:before="400"/>
        <w:ind w:firstLine="397"/>
        <w:jc w:val="center"/>
      </w:pPr>
      <w:r>
        <w:rPr>
          <w:rFonts w:ascii="Arial" w:cs="Arial" w:eastAsia="Arial" w:hAnsi="Arial"/>
          <w:b/>
          <w:bCs/>
          <w:sz w:val="32"/>
          <w:szCs w:val="32"/>
        </w:rPr>
        <w:t xml:space="preserve">ПОЛОЖЕНИЕ
 о порядке выдачи и применения марок акцизного сбора в Кыргызской Республике</w:t>
      </w:r>
    </w:p>
    <w:p>
      <w:pPr>
        <w:spacing w:after="20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15 июля 2011 года N 392</w:t>
      </w:r>
      <w:r>
        <w:rPr>
          <w:rFonts w:ascii="Arial" w:cs="Arial" w:eastAsia="Arial" w:hAnsi="Arial"/>
          <w:i/>
          <w:iCs/>
          <w:sz w:val="24"/>
          <w:szCs w:val="24"/>
        </w:rPr>
        <w:t xml:space="preserve">, </w:t>
      </w:r>
      <w:r>
        <w:rPr>
          <w:rFonts w:ascii="Arial" w:cs="Arial" w:eastAsia="Arial" w:hAnsi="Arial"/>
          <w:i/>
          <w:iCs/>
          <w:sz w:val="24"/>
          <w:szCs w:val="24"/>
        </w:rPr>
        <w:t xml:space="preserve">20 сентября 2011 года N 562</w:t>
      </w:r>
      <w:r>
        <w:rPr>
          <w:rFonts w:ascii="Arial" w:cs="Arial" w:eastAsia="Arial" w:hAnsi="Arial"/>
          <w:i/>
          <w:iCs/>
          <w:sz w:val="24"/>
          <w:szCs w:val="24"/>
        </w:rPr>
        <w:t xml:space="preserve">,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 </w:t>
      </w:r>
      <w:r>
        <w:rPr>
          <w:rFonts w:ascii="Arial" w:cs="Arial" w:eastAsia="Arial" w:hAnsi="Arial"/>
          <w:i/>
          <w:iCs/>
          <w:sz w:val="24"/>
          <w:szCs w:val="24"/>
        </w:rPr>
        <w:t xml:space="preserve">3 июня 2014 года № 304</w:t>
      </w:r>
      <w:r>
        <w:rPr>
          <w:rFonts w:ascii="Arial" w:cs="Arial" w:eastAsia="Arial" w:hAnsi="Arial"/>
          <w:i/>
          <w:iCs/>
          <w:sz w:val="24"/>
          <w:szCs w:val="24"/>
        </w:rPr>
        <w:t xml:space="preserve">,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646</w:t>
      </w:r>
      <w:r>
        <w:rPr>
          <w:rFonts w:ascii="Arial" w:cs="Arial" w:eastAsia="Arial" w:hAnsi="Arial"/>
          <w:i/>
          <w:iCs/>
          <w:sz w:val="24"/>
          <w:szCs w:val="24"/>
        </w:rPr>
        <w:t xml:space="preserve">, </w:t>
      </w:r>
      <w:r>
        <w:rPr>
          <w:rFonts w:ascii="Arial" w:cs="Arial" w:eastAsia="Arial" w:hAnsi="Arial"/>
          <w:i/>
          <w:iCs/>
          <w:sz w:val="24"/>
          <w:szCs w:val="24"/>
        </w:rPr>
        <w:t xml:space="preserve">17 февраля 2017 года № 109</w:t>
      </w:r>
      <w:r>
        <w:rPr>
          <w:rFonts w:ascii="Arial" w:cs="Arial" w:eastAsia="Arial" w:hAnsi="Arial"/>
          <w:i/>
          <w:iCs/>
          <w:sz w:val="24"/>
          <w:szCs w:val="24"/>
        </w:rPr>
        <w:t xml:space="preserve">, </w:t>
      </w:r>
      <w:r>
        <w:rPr>
          <w:rFonts w:ascii="Arial" w:cs="Arial" w:eastAsia="Arial" w:hAnsi="Arial"/>
          <w:i/>
          <w:iCs/>
          <w:sz w:val="24"/>
          <w:szCs w:val="24"/>
        </w:rPr>
        <w:t xml:space="preserve">26 декабря 2019 года № 711</w:t>
      </w:r>
      <w:r>
        <w:rPr>
          <w:rFonts w:ascii="Arial" w:cs="Arial" w:eastAsia="Arial" w:hAnsi="Arial"/>
          <w:i/>
          <w:iCs/>
          <w:sz w:val="24"/>
          <w:szCs w:val="24"/>
        </w:rPr>
        <w:t xml:space="preserve">, </w:t>
      </w:r>
      <w:r>
        <w:rPr>
          <w:rFonts w:ascii="Arial" w:cs="Arial" w:eastAsia="Arial" w:hAnsi="Arial"/>
          <w:i/>
          <w:iCs/>
          <w:sz w:val="24"/>
          <w:szCs w:val="24"/>
        </w:rPr>
        <w:t xml:space="preserve">6 ноября 2020 года № 540</w:t>
      </w:r>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25 октября 2021 года № 229</w:t>
      </w:r>
      <w:r>
        <w:rPr>
          <w:rFonts w:ascii="Arial" w:cs="Arial" w:eastAsia="Arial" w:hAnsi="Arial"/>
          <w:i/>
          <w:iCs/>
          <w:sz w:val="24"/>
          <w:szCs w:val="24"/>
        </w:rPr>
        <w:t xml:space="preserve">, </w:t>
      </w:r>
      <w:hyperlink w:history="1" r:id="rIddqdrk6rltcpy-btdz7um4">
        <w:r>
          <w:rPr>
            <w:rFonts w:ascii="Arial" w:cs="Arial" w:eastAsia="Arial" w:hAnsi="Arial"/>
            <w:i/>
            <w:iCs/>
            <w:color w:val="1D4ED8"/>
            <w:sz w:val="24"/>
            <w:szCs w:val="24"/>
            <w:u w:val="single"/>
          </w:rPr>
          <w:t xml:space="preserve">01-</w:t>
        </w:r>
        <w:r>
          <w:rPr>
            <w:rFonts w:ascii="Arial" w:cs="Arial" w:eastAsia="Arial" w:hAnsi="Arial"/>
            <w:i/>
            <w:iCs/>
            <w:color w:val="1D4ED8"/>
            <w:sz w:val="24"/>
            <w:szCs w:val="24"/>
            <w:u w:val="single"/>
          </w:rPr>
          <w:t xml:space="preserve">ноября 2021-года №234</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требованиями </w:t>
      </w:r>
      <w:r>
        <w:rPr>
          <w:rFonts w:ascii="Arial" w:cs="Arial" w:eastAsia="Arial" w:hAnsi="Arial"/>
          <w:sz w:val="24"/>
          <w:szCs w:val="24"/>
        </w:rPr>
        <w:t xml:space="preserve">статьи 295</w:t>
      </w:r>
      <w:r>
        <w:rPr>
          <w:rFonts w:ascii="Arial" w:cs="Arial" w:eastAsia="Arial" w:hAnsi="Arial"/>
          <w:sz w:val="24"/>
          <w:szCs w:val="24"/>
        </w:rPr>
        <w:t xml:space="preserve"> Налогового кодекса Кыргызской Республики и определяет порядок приобретения и применения марок акцизного сбора на территории Кыргызской Республики.</w:t>
      </w:r>
    </w:p>
    <w:p>
      <w:pPr>
        <w:spacing w:after="60"/>
        <w:ind w:firstLine="567"/>
        <w:jc w:val="both"/>
      </w:pPr>
      <w:r>
        <w:rPr>
          <w:rFonts w:ascii="Arial" w:cs="Arial" w:eastAsia="Arial" w:hAnsi="Arial"/>
          <w:sz w:val="24"/>
          <w:szCs w:val="24"/>
        </w:rPr>
        <w:t xml:space="preserve">В Положении использованы следующие термины: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импортер</w:t>
      </w:r>
      <w:r>
        <w:rPr>
          <w:rFonts w:ascii="Arial" w:cs="Arial" w:eastAsia="Arial" w:hAnsi="Arial"/>
          <w:sz w:val="24"/>
          <w:szCs w:val="24"/>
        </w:rPr>
        <w:t xml:space="preserve"> - налогоплательщик, осуществляющий ввоз на территорию Кыргызской Республики маркируемой продукции;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банк</w:t>
      </w:r>
      <w:r>
        <w:rPr>
          <w:rFonts w:ascii="Arial" w:cs="Arial" w:eastAsia="Arial" w:hAnsi="Arial"/>
          <w:sz w:val="24"/>
          <w:szCs w:val="24"/>
        </w:rPr>
        <w:t xml:space="preserve"> - коммерческий банк, заключивший договор на обслуживание с уполномоченным органом налоговой службы и имеющий лицензию или свидетельство Национального банка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маркируемая продукция</w:t>
      </w:r>
      <w:r>
        <w:rPr>
          <w:rFonts w:ascii="Arial" w:cs="Arial" w:eastAsia="Arial" w:hAnsi="Arial"/>
          <w:sz w:val="24"/>
          <w:szCs w:val="24"/>
        </w:rPr>
        <w:t xml:space="preserve"> - производимые на территории Кыргызской Республики и импортируемые на территорию Кыргызской Республики алкогольные напитки и табачные изделия, перечень которых указан в подпунктах 2 и 3 пункта 1 </w:t>
      </w:r>
      <w:r>
        <w:rPr>
          <w:rFonts w:ascii="Arial" w:cs="Arial" w:eastAsia="Arial" w:hAnsi="Arial"/>
          <w:sz w:val="24"/>
          <w:szCs w:val="24"/>
        </w:rPr>
        <w:t xml:space="preserve">статьи 285</w:t>
      </w:r>
      <w:r>
        <w:rPr>
          <w:rFonts w:ascii="Arial" w:cs="Arial" w:eastAsia="Arial" w:hAnsi="Arial"/>
          <w:sz w:val="24"/>
          <w:szCs w:val="24"/>
        </w:rPr>
        <w:t xml:space="preserve"> Налогового кодекса Кыргызской Республики (за исключением пива, код ТН ВЭД 2203 и сусла виноградного, код ТН ВЭД 220430);</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номинальная стоимость акцизной марки</w:t>
      </w:r>
      <w:r>
        <w:rPr>
          <w:rFonts w:ascii="Arial" w:cs="Arial" w:eastAsia="Arial" w:hAnsi="Arial"/>
          <w:sz w:val="24"/>
          <w:szCs w:val="24"/>
        </w:rPr>
        <w:t xml:space="preserve"> - отпускная цена акцизной марки при реализации через уполномоченный банк.</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марка (наименование) табачного изделия</w:t>
      </w:r>
      <w:r>
        <w:rPr>
          <w:rFonts w:ascii="Arial" w:cs="Arial" w:eastAsia="Arial" w:hAnsi="Arial"/>
          <w:sz w:val="24"/>
          <w:szCs w:val="24"/>
        </w:rPr>
        <w:t xml:space="preserve">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60"/>
        <w:ind w:firstLine="567"/>
        <w:jc w:val="both"/>
      </w:pPr>
      <w:r>
        <w:rPr>
          <w:rFonts w:ascii="Arial" w:cs="Arial" w:eastAsia="Arial" w:hAnsi="Arial"/>
          <w:i/>
          <w:iCs/>
          <w:sz w:val="24"/>
          <w:szCs w:val="24"/>
        </w:rPr>
        <w:t xml:space="preserve">- (абзац восьмой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электронно-информационный элемент</w:t>
      </w:r>
      <w:r>
        <w:rPr>
          <w:rFonts w:ascii="Arial" w:cs="Arial" w:eastAsia="Arial" w:hAnsi="Arial"/>
          <w:sz w:val="24"/>
          <w:szCs w:val="24"/>
        </w:rPr>
        <w:t xml:space="preserve"> - элемент на акцизной марке, определяемый электронными устройствами и/или программными приложениями, способный нести в себе информацию, позволяющий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орган налоговой службы</w:t>
      </w:r>
      <w:r>
        <w:rPr>
          <w:rFonts w:ascii="Arial" w:cs="Arial" w:eastAsia="Arial" w:hAnsi="Arial"/>
          <w:sz w:val="24"/>
          <w:szCs w:val="24"/>
        </w:rPr>
        <w:t xml:space="preserve"> - уполномоченный налоговый орган и территориальные налоговые органы.</w:t>
      </w:r>
    </w:p>
    <w:p>
      <w:pPr>
        <w:spacing w:after="60"/>
        <w:ind w:firstLine="567"/>
        <w:jc w:val="both"/>
      </w:pPr>
      <w:r>
        <w:rPr>
          <w:rFonts w:ascii="Arial" w:cs="Arial" w:eastAsia="Arial" w:hAnsi="Arial"/>
          <w:sz w:val="24"/>
          <w:szCs w:val="24"/>
        </w:rPr>
        <w:t xml:space="preserve">Понятия, используемые в настоящем Положении, трактуются в значении, определенном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и/или Таможенным кодексом Таможенного союза.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 </w:t>
      </w:r>
      <w:r>
        <w:rPr>
          <w:rFonts w:ascii="Arial" w:cs="Arial" w:eastAsia="Arial" w:hAnsi="Arial"/>
          <w:i/>
          <w:iCs/>
          <w:sz w:val="24"/>
          <w:szCs w:val="24"/>
        </w:rPr>
        <w:t xml:space="preserve">3 июня 2014 года № 304</w:t>
      </w:r>
      <w:r>
        <w:rPr>
          <w:rFonts w:ascii="Arial" w:cs="Arial" w:eastAsia="Arial" w:hAnsi="Arial"/>
          <w:i/>
          <w:iCs/>
          <w:sz w:val="24"/>
          <w:szCs w:val="24"/>
        </w:rPr>
        <w:t xml:space="preserve">,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646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Организациям, индивидуальным предпринимателям и физическим лицам запрещается на территории Кыргызской Республики отгрузка и реализация маркируемой продукции, не обозначенной акцизными марками, а также ввоз на территорию Кыргызской Республики, транспортировка, прием на комиссию или консигнацию маркируемой продукции без акцизных марок.</w:t>
      </w:r>
    </w:p>
    <w:p>
      <w:pPr>
        <w:spacing w:after="60"/>
        <w:ind w:firstLine="567"/>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маркируемой продукции, не обозначенной акцизными марками, в пределах норм,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 Маркировке подлежат производимые на территории Кыргызской Республики и импортируемые на территорию Кыргызской Республики алкогольные напитки и табачные изделия согласно подпунктам 2 и 3 пункта 1 </w:t>
      </w:r>
      <w:r>
        <w:rPr>
          <w:rFonts w:ascii="Arial" w:cs="Arial" w:eastAsia="Arial" w:hAnsi="Arial"/>
          <w:sz w:val="24"/>
          <w:szCs w:val="24"/>
        </w:rPr>
        <w:t xml:space="preserve">статьи 285</w:t>
      </w:r>
      <w:r>
        <w:rPr>
          <w:rFonts w:ascii="Arial" w:cs="Arial" w:eastAsia="Arial" w:hAnsi="Arial"/>
          <w:sz w:val="24"/>
          <w:szCs w:val="24"/>
        </w:rPr>
        <w:t xml:space="preserve"> Налогового кодекса Кыргызской Республики (за исключением пива, код ТН ВЭД 2203) и сусла виноградного (код ТН ВЭД 220430). Маркировка подакцизной продукции по видам, наименованиям и емкости (для алкогольных изделий) производится в соответствии с типами и номерами акцизных марок, указанными в решении органа налоговой службы о выдаче акцизных марок.</w:t>
      </w:r>
    </w:p>
    <w:p>
      <w:pPr>
        <w:spacing w:after="60"/>
        <w:ind w:firstLine="567"/>
        <w:jc w:val="both"/>
      </w:pPr>
      <w:r>
        <w:rPr>
          <w:rFonts w:ascii="Arial" w:cs="Arial" w:eastAsia="Arial" w:hAnsi="Arial"/>
          <w:i/>
          <w:iCs/>
          <w:sz w:val="24"/>
          <w:szCs w:val="24"/>
        </w:rPr>
        <w:t xml:space="preserve">(В редакции постановлений</w:t>
      </w:r>
      <w:r>
        <w:rPr>
          <w:rFonts w:ascii="Arial" w:cs="Arial" w:eastAsia="Arial" w:hAnsi="Arial"/>
          <w:i/>
          <w:iCs/>
          <w:sz w:val="24"/>
          <w:szCs w:val="24"/>
        </w:rPr>
        <w:t xml:space="preserve">,</w:t>
      </w:r>
      <w:r>
        <w:rPr>
          <w:rFonts w:ascii="Arial" w:cs="Arial" w:eastAsia="Arial" w:hAnsi="Arial"/>
          <w:i/>
          <w:iCs/>
          <w:sz w:val="24"/>
          <w:szCs w:val="24"/>
        </w:rPr>
        <w:t xml:space="preserve">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 </w:t>
      </w:r>
      <w:r>
        <w:rPr>
          <w:rFonts w:ascii="Arial" w:cs="Arial" w:eastAsia="Arial" w:hAnsi="Arial"/>
          <w:i/>
          <w:iCs/>
          <w:sz w:val="24"/>
          <w:szCs w:val="24"/>
        </w:rPr>
        <w:t xml:space="preserve">26 декабря 2019 года № 711</w:t>
      </w:r>
      <w:r>
        <w:rPr>
          <w:rFonts w:ascii="Arial" w:cs="Arial" w:eastAsia="Arial" w:hAnsi="Arial"/>
          <w:i/>
          <w:iCs/>
          <w:sz w:val="24"/>
          <w:szCs w:val="24"/>
        </w:rPr>
        <w:t xml:space="preserve">,</w:t>
      </w:r>
      <w:r>
        <w:rPr>
          <w:rFonts w:ascii="Arial" w:cs="Arial" w:eastAsia="Arial" w:hAnsi="Arial"/>
          <w:i/>
          <w:iCs/>
          <w:sz w:val="24"/>
          <w:szCs w:val="24"/>
        </w:rPr>
        <w:t xml:space="preserve"> Кабинета Министров КР от </w:t>
      </w:r>
      <w:hyperlink w:history="1" r:id="rId9l2ofolrx0vmx56gedxd-">
        <w:r>
          <w:rPr>
            <w:rFonts w:ascii="Arial" w:cs="Arial" w:eastAsia="Arial" w:hAnsi="Arial"/>
            <w:i/>
            <w:iCs/>
            <w:color w:val="1D4ED8"/>
            <w:sz w:val="24"/>
            <w:szCs w:val="24"/>
            <w:u w:val="single"/>
          </w:rPr>
          <w:t xml:space="preserve">01-</w:t>
        </w:r>
        <w:r>
          <w:rPr>
            <w:rFonts w:ascii="Arial" w:cs="Arial" w:eastAsia="Arial" w:hAnsi="Arial"/>
            <w:i/>
            <w:iCs/>
            <w:color w:val="1D4ED8"/>
            <w:sz w:val="24"/>
            <w:szCs w:val="24"/>
            <w:u w:val="single"/>
          </w:rPr>
          <w:t xml:space="preserve">ноября 2021-года №234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Маркируемая продукция, произведенная налогоплательщиком для экспорта, не подлежит маркировке акцизными марками при отправке на экспорт. Запрещается реализация на территории Кыргызской Республики продукции, подлежащей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акцизными марками.</w:t>
      </w:r>
    </w:p>
    <w:p>
      <w:pPr>
        <w:spacing w:after="60"/>
        <w:ind w:firstLine="567"/>
        <w:jc w:val="both"/>
      </w:pPr>
      <w:r>
        <w:rPr>
          <w:rFonts w:ascii="Arial" w:cs="Arial" w:eastAsia="Arial" w:hAnsi="Arial"/>
          <w:sz w:val="24"/>
          <w:szCs w:val="24"/>
        </w:rPr>
        <w:t xml:space="preserve">5. Наличие акцизной марки на бутылке, пачке или другой таре, в которую разлита или расфасована маркируемая продукция,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изделий согласно технологическому процессу или хранения для вывоза с территории Кыргызской Республики).</w:t>
      </w:r>
    </w:p>
    <w:p>
      <w:pPr>
        <w:spacing w:after="60"/>
        <w:ind w:firstLine="567"/>
        <w:jc w:val="both"/>
      </w:pPr>
      <w:r>
        <w:rPr>
          <w:rFonts w:ascii="Arial" w:cs="Arial" w:eastAsia="Arial" w:hAnsi="Arial"/>
          <w:sz w:val="24"/>
          <w:szCs w:val="24"/>
        </w:rPr>
        <w:t xml:space="preserve">6. Маркировка осуществляется способом, исключающим повторное использование акцизных марок. Место наклейки должно определяться так, чтобы акцизная марка разрывалась во время раскупорки (раскрытия) бутылки, пачки или иной тары. При нанесении акцизных марок должен использоваться клей, не позволяющий снять акцизную марку с товара без ее повреждения.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На пачке табачных изделий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акцизных марок и указание сведений о дате изготовления производится в обязательном порядке под целлофановую упаковку.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 июня 2014 года № 304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Не допускается нанесение поверх надписи сведений о дате изготовления табачных изделий каких-либо элементов упаковки (пачки), либо наклеивание акцизной марки.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 </w:t>
      </w:r>
      <w:r>
        <w:rPr>
          <w:rFonts w:ascii="Arial" w:cs="Arial" w:eastAsia="Arial" w:hAnsi="Arial"/>
          <w:i/>
          <w:iCs/>
          <w:sz w:val="24"/>
          <w:szCs w:val="24"/>
        </w:rPr>
        <w:t xml:space="preserve">3 июня 2014 года № 304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К указанию сведений о дате изготовления табачных изделий предъявляются следующие требования:</w:t>
      </w:r>
    </w:p>
    <w:p>
      <w:pPr>
        <w:spacing w:after="60"/>
        <w:ind w:firstLine="567"/>
        <w:jc w:val="both"/>
      </w:pPr>
      <w:r>
        <w:rPr>
          <w:rFonts w:ascii="Arial" w:cs="Arial" w:eastAsia="Arial" w:hAnsi="Arial"/>
          <w:sz w:val="24"/>
          <w:szCs w:val="24"/>
        </w:rPr>
        <w:t xml:space="preserve">1) надпись должна быть четкой и легко читаемой;</w:t>
      </w:r>
    </w:p>
    <w:p>
      <w:pPr>
        <w:spacing w:after="60"/>
        <w:ind w:firstLine="567"/>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60"/>
        <w:ind w:firstLine="567"/>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60"/>
        <w:ind w:firstLine="567"/>
        <w:jc w:val="both"/>
      </w:pPr>
      <w:r>
        <w:rPr>
          <w:rFonts w:ascii="Arial" w:cs="Arial" w:eastAsia="Arial" w:hAnsi="Arial"/>
          <w:i/>
          <w:iCs/>
          <w:sz w:val="24"/>
          <w:szCs w:val="24"/>
        </w:rPr>
        <w:t xml:space="preserve">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sz w:val="24"/>
          <w:szCs w:val="24"/>
        </w:rPr>
        <w:t xml:space="preserve">5) сведения о дате изготовления табачных изделий указываются арабскими цифрами (высота шрифта не менее 3 мм), без пробелов: месяц.год (хх.хххх) Пример: 10.2010.</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 </w:t>
      </w:r>
      <w:r>
        <w:rPr>
          <w:rFonts w:ascii="Arial" w:cs="Arial" w:eastAsia="Arial" w:hAnsi="Arial"/>
          <w:i/>
          <w:iCs/>
          <w:sz w:val="24"/>
          <w:szCs w:val="24"/>
        </w:rPr>
        <w:t xml:space="preserve">3 июня 2014 года № 304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Продукция, маркированная с отклонением от требований настоящего Положения, рассматривается как немаркированная.</w:t>
      </w:r>
    </w:p>
    <w:p>
      <w:pPr>
        <w:spacing w:after="60"/>
        <w:ind w:firstLine="567"/>
        <w:jc w:val="both"/>
      </w:pPr>
      <w:r>
        <w:rPr>
          <w:rFonts w:ascii="Arial" w:cs="Arial" w:eastAsia="Arial" w:hAnsi="Arial"/>
          <w:sz w:val="24"/>
          <w:szCs w:val="24"/>
        </w:rPr>
        <w:t xml:space="preserve">8. Акцизные марки изготавливаются по заказу уполномоченного органа налоговой службы согласно договору (контракту), заключенному с победителем конкурса в соответствии с порядком, утвержденным постановлением Кабинета Министров Кыргызской Республики. Форма и образцы акцизных марок разрабатываются уполномоченным органом налоговой службы совместно с победителем конкурса.</w:t>
      </w:r>
    </w:p>
    <w:p>
      <w:pPr>
        <w:spacing w:after="60"/>
        <w:ind w:firstLine="567"/>
        <w:jc w:val="both"/>
      </w:pPr>
      <w:r>
        <w:rPr>
          <w:rFonts w:ascii="Arial" w:cs="Arial" w:eastAsia="Arial" w:hAnsi="Arial"/>
          <w:sz w:val="24"/>
          <w:szCs w:val="24"/>
        </w:rPr>
        <w:t xml:space="preserve">Акцизные марки выдаются через банковскую систему Кыргызской Республики для применения на территории Кыргызской Республики, а также направляются за рубеж непосредственно на заводы-производители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29 июля 2021 года № 95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Акцизные марки, приобретенные для обозначения маркируемой продукции, производимой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20 сентября 2011 года N 562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Акцизные марки, приобретенные в уполномоченном банке, для наклейки за рубежом на заводе-производителе маркируемой продукции вывозятся с территории Кыргызской Республики без взимания таможенных платежей под таможенной процедурой временного ввоза (допуска)/вывоза.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Оплата стоимости акцизных марок налогоплательщиком производится путем перечисления денежных средств на специальный блокированный счет в уполномоченном банке.</w:t>
      </w:r>
    </w:p>
    <w:p>
      <w:pPr>
        <w:spacing w:after="60"/>
        <w:ind w:firstLine="567"/>
        <w:jc w:val="both"/>
      </w:pPr>
      <w:r>
        <w:rPr>
          <w:rFonts w:ascii="Arial" w:cs="Arial" w:eastAsia="Arial" w:hAnsi="Arial"/>
          <w:sz w:val="24"/>
          <w:szCs w:val="24"/>
        </w:rPr>
        <w:t xml:space="preserve">12. Уполномоченный орган налоговой службы, согласно выставленным счетам, оплачивает стоимость акцизных марок,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используется на цели, предусмотренные пунктом 14 настоящего Положения, а также на цели, определенные решениями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upyflhxhw7tievv4tqyj">
        <w:r>
          <w:rPr>
            <w:rFonts w:ascii="Arial" w:cs="Arial" w:eastAsia="Arial" w:hAnsi="Arial"/>
            <w:i/>
            <w:iCs/>
            <w:color w:val="1D4ED8"/>
            <w:sz w:val="24"/>
            <w:szCs w:val="24"/>
            <w:u w:val="single"/>
          </w:rPr>
          <w:t xml:space="preserve">25 октября 2021 года № 229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2
 Порядок выдачи акцизных марок</w:t>
      </w:r>
    </w:p>
    <w:p>
      <w:pPr>
        <w:spacing w:after="60"/>
        <w:ind w:firstLine="567"/>
        <w:jc w:val="both"/>
      </w:pPr>
      <w:r>
        <w:rPr>
          <w:rFonts w:ascii="Arial" w:cs="Arial" w:eastAsia="Arial" w:hAnsi="Arial"/>
          <w:sz w:val="24"/>
          <w:szCs w:val="24"/>
        </w:rPr>
        <w:t xml:space="preserve">13. Уполномоченный банк выдает налогоплательщику акцизные марки только после уплаты им стоимости акцизных марок. При приобретении акцизных марок налогоплательщик, кроме номинальной стоимости акцизной марки, одновременно уплачивает акцизный налог на маркируемую продукцию по установленной законодательством Кыргызской Республики ставке акцизного налога.</w:t>
      </w:r>
    </w:p>
    <w:p>
      <w:pPr>
        <w:spacing w:after="60"/>
        <w:ind w:firstLine="567"/>
        <w:jc w:val="both"/>
      </w:pPr>
      <w:r>
        <w:rPr>
          <w:rFonts w:ascii="Arial" w:cs="Arial" w:eastAsia="Arial" w:hAnsi="Arial"/>
          <w:i/>
          <w:iCs/>
          <w:sz w:val="24"/>
          <w:szCs w:val="24"/>
        </w:rPr>
        <w:t xml:space="preserve">(Абзац 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22 июня 2015 года № 392)</w:t>
      </w:r>
    </w:p>
    <w:p>
      <w:pPr>
        <w:spacing w:after="60"/>
        <w:ind w:firstLine="567"/>
        <w:jc w:val="both"/>
      </w:pPr>
      <w:r>
        <w:rPr>
          <w:rFonts w:ascii="Arial" w:cs="Arial" w:eastAsia="Arial" w:hAnsi="Arial"/>
          <w:i/>
          <w:iCs/>
          <w:sz w:val="24"/>
          <w:szCs w:val="24"/>
        </w:rPr>
        <w:t xml:space="preserve">(Абзац 3 утратил силу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Правительства КР от 22 июня 2015 года № 392)</w:t>
      </w:r>
    </w:p>
    <w:p>
      <w:pPr>
        <w:spacing w:after="60"/>
        <w:ind w:firstLine="567"/>
        <w:jc w:val="both"/>
      </w:pPr>
      <w:r>
        <w:rPr>
          <w:rFonts w:ascii="Arial" w:cs="Arial" w:eastAsia="Arial" w:hAnsi="Arial"/>
          <w:i/>
          <w:iCs/>
          <w:sz w:val="24"/>
          <w:szCs w:val="24"/>
        </w:rPr>
        <w:t xml:space="preserve">(Абзац 4 утратил силу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Правительства КР от 22 июня 2015 года № 392)</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20 сентября 2011 года N 562</w:t>
      </w:r>
      <w:r>
        <w:rPr>
          <w:rFonts w:ascii="Arial" w:cs="Arial" w:eastAsia="Arial" w:hAnsi="Arial"/>
          <w:i/>
          <w:iCs/>
          <w:sz w:val="24"/>
          <w:szCs w:val="24"/>
        </w:rPr>
        <w:t xml:space="preserve">,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Номинальная стоимость акцизной марки определяется уполномоченным органом налоговой службы. Номинальная стоимость акцизной марки складывается из стоимости изготовления акцизной марки, транспортных расходов, в том числе расходов по доставке акцизных марок от уполномоченного банка до зарубежных заводов-изготовителей, в случае отсутствия компании-изготовителя, таможенных платежей и пошлин, расходов на страхование рисков от изменения курсовой разницы и прочих расходов.</w:t>
      </w:r>
    </w:p>
    <w:p>
      <w:pPr>
        <w:spacing w:after="60"/>
        <w:ind w:firstLine="567"/>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акцизных марок, вычислительной техники, средств связи, оборудования для наклейки акцизных марок и оплату расходов по изготовлению учетно-методических пособий и проведению разъяснительной работы.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wjtvriasfuwz6ugzf9eb">
        <w:r>
          <w:rPr>
            <w:rFonts w:ascii="Arial" w:cs="Arial" w:eastAsia="Arial" w:hAnsi="Arial"/>
            <w:i/>
            <w:iCs/>
            <w:color w:val="1D4ED8"/>
            <w:sz w:val="24"/>
            <w:szCs w:val="24"/>
            <w:u w:val="single"/>
          </w:rPr>
          <w:t xml:space="preserve">25 октября 2021 года № 229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завод-производитель маркируемой продукции. Маркируемая продукция, ввозимая из государств-членов Евразийского экономического союза, подлежит маркировке исключительно на заводе-производителе маркируемой продукции.</w:t>
      </w:r>
    </w:p>
    <w:p>
      <w:pPr>
        <w:spacing w:after="60"/>
        <w:ind w:firstLine="567"/>
        <w:jc w:val="both"/>
      </w:pPr>
      <w:r>
        <w:rPr>
          <w:rFonts w:ascii="Arial" w:cs="Arial" w:eastAsia="Arial" w:hAnsi="Arial"/>
          <w:sz w:val="24"/>
          <w:szCs w:val="24"/>
        </w:rPr>
        <w:t xml:space="preserve">Решение о выдаче акцизных марок уполномоченным банком принимается территориальным налоговым органом при представлении следующих документов:</w:t>
      </w:r>
    </w:p>
    <w:p>
      <w:pPr>
        <w:spacing w:after="60"/>
        <w:ind w:firstLine="567"/>
        <w:jc w:val="both"/>
      </w:pPr>
      <w:r>
        <w:rPr>
          <w:rFonts w:ascii="Arial" w:cs="Arial" w:eastAsia="Arial" w:hAnsi="Arial"/>
          <w:sz w:val="24"/>
          <w:szCs w:val="24"/>
        </w:rPr>
        <w:t xml:space="preserve">- заявление-расчет (в 2-х экземплярах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 К заявлению-расчету налогоплательщика прилагается спецификация подакцизных изделий согласно </w:t>
      </w:r>
      <w:hyperlink w:history="1" r:id="rIddvfja5maavq9i984v3dmq">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изделий возвращается налогоплательщику, второй экземпляр остается в органе налоговой службы;</w:t>
      </w:r>
    </w:p>
    <w:p>
      <w:pPr>
        <w:spacing w:after="60"/>
        <w:ind w:firstLine="567"/>
        <w:jc w:val="both"/>
      </w:pPr>
      <w:r>
        <w:rPr>
          <w:rFonts w:ascii="Arial" w:cs="Arial" w:eastAsia="Arial" w:hAnsi="Arial"/>
          <w:sz w:val="24"/>
          <w:szCs w:val="24"/>
        </w:rPr>
        <w:t xml:space="preserve">- копия лицензии на ввоз и/или реализацию подакцизной продукции (для лицензируемых видов подакцизной продукции);</w:t>
      </w:r>
    </w:p>
    <w:p>
      <w:pPr>
        <w:spacing w:after="60"/>
        <w:ind w:firstLine="567"/>
        <w:jc w:val="both"/>
      </w:pPr>
      <w:r>
        <w:rPr>
          <w:rFonts w:ascii="Arial" w:cs="Arial" w:eastAsia="Arial" w:hAnsi="Arial"/>
          <w:sz w:val="24"/>
          <w:szCs w:val="24"/>
        </w:rPr>
        <w:t xml:space="preserve">- копия и оригинал платежных документов, подтверждающих уплату акцизного налога и номинальную стоимость акцизных марок на все количество маркируемой продукции. Копия платежного документа остается в органе налоговой службы, оригинал возвращается налогоплательщику.</w:t>
      </w:r>
    </w:p>
    <w:p>
      <w:pPr>
        <w:spacing w:after="60"/>
        <w:ind w:firstLine="567"/>
        <w:jc w:val="both"/>
      </w:pPr>
      <w:r>
        <w:rPr>
          <w:rFonts w:ascii="Arial" w:cs="Arial" w:eastAsia="Arial" w:hAnsi="Arial"/>
          <w:sz w:val="24"/>
          <w:szCs w:val="24"/>
        </w:rPr>
        <w:t xml:space="preserve">Решение об отправке акцизных марок на зарубежный завод-производитель маркируемой продукции, решение о выдаче акцизных марок на импортируемую маркируемую продукцию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представляются следующие документы:</w:t>
      </w:r>
    </w:p>
    <w:p>
      <w:pPr>
        <w:spacing w:after="60"/>
        <w:ind w:firstLine="567"/>
        <w:jc w:val="both"/>
      </w:pPr>
      <w:r>
        <w:rPr>
          <w:rFonts w:ascii="Arial" w:cs="Arial" w:eastAsia="Arial" w:hAnsi="Arial"/>
          <w:sz w:val="24"/>
          <w:szCs w:val="24"/>
        </w:rPr>
        <w:t xml:space="preserve">- инвойсы на ввозимую подакцизную продукцию, оригинал и заверенная налогоплательщиком копия договора на поставку маркируемой продукции. Копия договора остается в органе налоговой службы, оригинал возвращается налогоплательщику;</w:t>
      </w:r>
    </w:p>
    <w:p>
      <w:pPr>
        <w:spacing w:after="60"/>
        <w:ind w:firstLine="567"/>
        <w:jc w:val="both"/>
      </w:pPr>
      <w:r>
        <w:rPr>
          <w:rFonts w:ascii="Arial" w:cs="Arial" w:eastAsia="Arial" w:hAnsi="Arial"/>
          <w:sz w:val="24"/>
          <w:szCs w:val="24"/>
        </w:rPr>
        <w:t xml:space="preserve">- письмо с просьбой направить акцизные марки на завод-производитель маркируемой продукции, с подробным указанием его точных реквизитов.</w:t>
      </w:r>
    </w:p>
    <w:p>
      <w:pPr>
        <w:spacing w:after="60"/>
        <w:ind w:firstLine="567"/>
        <w:jc w:val="both"/>
      </w:pPr>
      <w:r>
        <w:rPr>
          <w:rFonts w:ascii="Arial" w:cs="Arial" w:eastAsia="Arial" w:hAnsi="Arial"/>
          <w:sz w:val="24"/>
          <w:szCs w:val="24"/>
        </w:rPr>
        <w:t xml:space="preserve">Налогоплательщик, осуществляющий импорт маркируемой алкогольной продукции в Кыргызскую Республику из государств-членов Евразийского экономического союза, также представляет в уполномоченный налоговый орган копию и оригинал квитанции о внесении депозитного платежа, а также обязательство о целевом использовании акцизных марок.</w:t>
      </w:r>
    </w:p>
    <w:p>
      <w:pPr>
        <w:spacing w:after="60"/>
        <w:ind w:firstLine="567"/>
        <w:jc w:val="both"/>
      </w:pPr>
      <w:r>
        <w:rPr>
          <w:rFonts w:ascii="Arial" w:cs="Arial" w:eastAsia="Arial" w:hAnsi="Arial"/>
          <w:sz w:val="24"/>
          <w:szCs w:val="24"/>
        </w:rPr>
        <w:t xml:space="preserve">Решение о выдаче акцизных марок на импортируемую маркируемую продукцию уполномоченным банком составляется в 3-х экземплярах по форме, утверждаемой уполномоченным налоговым органом. Акцизные марки выдаются уполномоченным банком налогоплательщику согласно порядковым номерам акцизных марок,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60"/>
        <w:ind w:firstLine="567"/>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акцизных марок с диапазоном номеров, указанных в решении налогового органа.</w:t>
      </w:r>
    </w:p>
    <w:p>
      <w:pPr>
        <w:spacing w:after="60"/>
        <w:ind w:firstLine="567"/>
        <w:jc w:val="both"/>
      </w:pPr>
      <w:r>
        <w:rPr>
          <w:rFonts w:ascii="Arial" w:cs="Arial" w:eastAsia="Arial" w:hAnsi="Arial"/>
          <w:i/>
          <w:iCs/>
          <w:sz w:val="24"/>
          <w:szCs w:val="24"/>
        </w:rPr>
        <w:t xml:space="preserve">(В редакции постановлений</w:t>
      </w:r>
      <w:r>
        <w:rPr>
          <w:rFonts w:ascii="Arial" w:cs="Arial" w:eastAsia="Arial" w:hAnsi="Arial"/>
          <w:i/>
          <w:iCs/>
          <w:sz w:val="24"/>
          <w:szCs w:val="24"/>
        </w:rPr>
        <w:t xml:space="preserve">,</w:t>
      </w:r>
      <w:r>
        <w:rPr>
          <w:rFonts w:ascii="Arial" w:cs="Arial" w:eastAsia="Arial" w:hAnsi="Arial"/>
          <w:i/>
          <w:iCs/>
          <w:sz w:val="24"/>
          <w:szCs w:val="24"/>
        </w:rPr>
        <w:t xml:space="preserve"> Правительства КР от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 </w:t>
      </w:r>
      <w:r>
        <w:rPr>
          <w:rFonts w:ascii="Arial" w:cs="Arial" w:eastAsia="Arial" w:hAnsi="Arial"/>
          <w:i/>
          <w:iCs/>
          <w:sz w:val="24"/>
          <w:szCs w:val="24"/>
        </w:rPr>
        <w:t xml:space="preserve">17 февраля 2017 года № 109</w:t>
      </w:r>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px0nwowr8dc9wjl4zo34y">
        <w:r>
          <w:rPr>
            <w:rFonts w:ascii="Arial" w:cs="Arial" w:eastAsia="Arial" w:hAnsi="Arial"/>
            <w:i/>
            <w:iCs/>
            <w:color w:val="1D4ED8"/>
            <w:sz w:val="24"/>
            <w:szCs w:val="24"/>
            <w:u w:val="single"/>
          </w:rPr>
          <w:t xml:space="preserve">01-</w:t>
        </w:r>
        <w:r>
          <w:rPr>
            <w:rFonts w:ascii="Arial" w:cs="Arial" w:eastAsia="Arial" w:hAnsi="Arial"/>
            <w:i/>
            <w:iCs/>
            <w:color w:val="1D4ED8"/>
            <w:sz w:val="24"/>
            <w:szCs w:val="24"/>
            <w:u w:val="single"/>
          </w:rPr>
          <w:t xml:space="preserve">ноября 2021-года №234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15-1.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i/>
          <w:iCs/>
          <w:sz w:val="24"/>
          <w:szCs w:val="24"/>
        </w:rPr>
        <w:t xml:space="preserve">15-2.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i/>
          <w:iCs/>
          <w:sz w:val="24"/>
          <w:szCs w:val="24"/>
        </w:rPr>
        <w:t xml:space="preserve">15-3.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sz w:val="24"/>
          <w:szCs w:val="24"/>
        </w:rPr>
        <w:t xml:space="preserve">16. Решение об отправке акцизных марок на зарубежный завод-производитель маркируемой продукции составляется в 2-х экземплярах. При этом уполномоченным налоговым органом направляется письмо-заказ компании-изготовителю акцизных марок об отправке соответствующей партии акцизных марок на зарубежный завод - производитель маркируемой продукции.</w:t>
      </w:r>
    </w:p>
    <w:p>
      <w:pPr>
        <w:spacing w:after="60"/>
        <w:ind w:firstLine="567"/>
        <w:jc w:val="both"/>
      </w:pPr>
      <w:r>
        <w:rPr>
          <w:rFonts w:ascii="Arial" w:cs="Arial" w:eastAsia="Arial" w:hAnsi="Arial"/>
          <w:sz w:val="24"/>
          <w:szCs w:val="24"/>
        </w:rPr>
        <w:t xml:space="preserve">При отправке акцизных марок на зарубежный завод-производитель маркируемой продукции, датой приобретения акцизных марок является дата принятия уполномоченным налоговым органом решения об отправке акцизных марок на зарубежный завод-производитель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Для маркировки алкогольной продукции, разлитой в большие емкости, при оформлении заявления на покупку акцизных марок, налогоплательщик предоставляет подтверждение об уплате акцизного налога и номинальной стоимости акцизных марок. После подтверждения объема, подлежащего маркировке, и уплаты номинальной стоимости акцизных марок орган налоговой службы принимает решение о выдаче акцизных марок.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Решение о выдаче акцизных марок на импортируемую маркируемую продукцию уполномоченным банком, решение об отправке акцизных марок на зарубежный завод-производитель маркируемой продукции принимаются органом налоговой службы в течение 3-х рабочих дней со дня представления налогоплательщиком документов, предусмотренных пунктом 15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Если на момент оформления заявления-расчета на приобретение акцизных марок в уполномоченном банке нет акцизных марок необходимого типа или емкости или требуемые акцизные марки не были указаны в заказе на производство акцизных марок, то возможна реализация акцизных марок, находящихся в наличии в уполномоченном банке, с условием уплаты фактической суммы акцизного налога на момент приобретения акцизных марок. Для этого уполномоченный орган налоговой службы направляет письменное разрешение на обозначение маркируемой продукции имеющимися акцизными марками с указанием типа, емкости и наименования маркируемой продукции налогоплательщику-покупателю акцизных марок, в уполномоченный банк, в орган налоговой службы по месту налоговой регистрации налогоплательщика - покупателя акцизных марок, уполномоченные государственные органы в сфере таможенного дела и борьбы с экономическими преступлениями.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Органы налоговой службы контролируют представление налогоплательщиком, производящим или импортирующим маркируемую продукцию, расчетов и иных документов для исчисления акцизного налога.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3
 Порядок учета и хранения акцизных марок</w:t>
      </w:r>
    </w:p>
    <w:p>
      <w:pPr>
        <w:spacing w:after="60"/>
        <w:ind w:firstLine="567"/>
        <w:jc w:val="both"/>
      </w:pPr>
      <w:r>
        <w:rPr>
          <w:rFonts w:ascii="Arial" w:cs="Arial" w:eastAsia="Arial" w:hAnsi="Arial"/>
          <w:sz w:val="24"/>
          <w:szCs w:val="24"/>
        </w:rPr>
        <w:t xml:space="preserve">21. Акцизные марки являются специальными государственными бланками.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29 июля 2021 года № 95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Акцизные марки на алкогольные напитки изготавливаются на бумажных листах, имеют соответствующие формы и размеры, один или несколько защитных элементов, наименование и изображение Государственного герба, порядковый номер, электронно-информационный элемент и серию, определяющую вид продукции и диапазон применяемых емкостей. Марки на табачные изделия изготавливаются на бумажных листах, имеют соответствующие формы и размеры, один или несколько защитных элементов, наименование и изображение Государственного герба, девятизначный порядковый номер, электронно-информационный элемент и серию, определяющую вид продукции.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29 июля 2021 года № 95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В целях обеспечения сохранности акцизных марок налогоплательщик обязан выделить специальное помещение или хранить их в несгораемых ящиках (сейфах).</w:t>
      </w:r>
    </w:p>
    <w:p>
      <w:pPr>
        <w:spacing w:after="60"/>
        <w:ind w:firstLine="567"/>
        <w:jc w:val="both"/>
      </w:pPr>
      <w:r>
        <w:rPr>
          <w:rFonts w:ascii="Arial" w:cs="Arial" w:eastAsia="Arial" w:hAnsi="Arial"/>
          <w:sz w:val="24"/>
          <w:szCs w:val="24"/>
        </w:rPr>
        <w:t xml:space="preserve">24. Акцизные марки приходуются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акцизных марок.</w:t>
      </w:r>
    </w:p>
    <w:p>
      <w:pPr>
        <w:spacing w:after="60"/>
        <w:ind w:firstLine="567"/>
        <w:jc w:val="both"/>
      </w:pPr>
      <w:r>
        <w:rPr>
          <w:rFonts w:ascii="Arial" w:cs="Arial" w:eastAsia="Arial" w:hAnsi="Arial"/>
          <w:sz w:val="24"/>
          <w:szCs w:val="24"/>
        </w:rPr>
        <w:t xml:space="preserve">25. На предприятиях, применяющих акцизные марки, приказом руководителя назначается должностное лицо, ответственное за сохранность акцизных марок. Должностное лицо выдает акцизные марки для обозначения продукции под роспись и ведет учет отгруженной продукции и выданных марок с фиксацией типа, емкости, номеров акцизных марок и фамилии их получателя.</w:t>
      </w:r>
    </w:p>
    <w:p>
      <w:pPr>
        <w:spacing w:after="60"/>
        <w:ind w:firstLine="567"/>
        <w:jc w:val="both"/>
      </w:pPr>
      <w:r>
        <w:rPr>
          <w:rFonts w:ascii="Arial" w:cs="Arial" w:eastAsia="Arial" w:hAnsi="Arial"/>
          <w:sz w:val="24"/>
          <w:szCs w:val="24"/>
        </w:rPr>
        <w:t xml:space="preserve">26. Органы налоговой службы обязаны постоянно осуществлять контроль за правильностью списания акцизных марок на предприятиях-производителях (для чего производят при необходимости инвентаризацию наличия акцизных марок), сопоставлять количество списанных акцизных марок с количеством выпущенной и реализованной продукции в бутылках или другой таре алкогольных напитков и пачках табачных изделий.</w:t>
      </w:r>
    </w:p>
    <w:p>
      <w:pPr>
        <w:spacing w:after="200" w:before="200"/>
        <w:ind w:firstLine="397"/>
        <w:jc w:val="center"/>
      </w:pPr>
      <w:r>
        <w:rPr>
          <w:rFonts w:ascii="Arial" w:cs="Arial" w:eastAsia="Arial" w:hAnsi="Arial"/>
          <w:b/>
          <w:bCs/>
          <w:sz w:val="24"/>
          <w:szCs w:val="24"/>
        </w:rPr>
        <w:t xml:space="preserve">Глава 4
 Возврат неиспользованных и испорченных в процессе наклейки акцизных марок</w:t>
      </w:r>
    </w:p>
    <w:p>
      <w:pPr>
        <w:spacing w:after="60"/>
        <w:ind w:firstLine="567"/>
        <w:jc w:val="both"/>
      </w:pPr>
      <w:r>
        <w:rPr>
          <w:rFonts w:ascii="Arial" w:cs="Arial" w:eastAsia="Arial" w:hAnsi="Arial"/>
          <w:sz w:val="24"/>
          <w:szCs w:val="24"/>
        </w:rPr>
        <w:t xml:space="preserve">27. В случае прекращения производства/импорта маркируемой продукции, производитель/импортер обязан вернуть все неиспользованные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неиспользованных акцизных марок, производитель/импортер маркируемой продукции обязан в орган налоговой службы по месту получения акцизных марок представить следующие документы:</w:t>
      </w:r>
    </w:p>
    <w:p>
      <w:pPr>
        <w:spacing w:after="60"/>
        <w:ind w:firstLine="567"/>
        <w:jc w:val="both"/>
      </w:pPr>
      <w:r>
        <w:rPr>
          <w:rFonts w:ascii="Arial" w:cs="Arial" w:eastAsia="Arial" w:hAnsi="Arial"/>
          <w:sz w:val="24"/>
          <w:szCs w:val="24"/>
        </w:rPr>
        <w:t xml:space="preserve">- письменное заявление с указанием причин возврата акцизных марок и просьбой о возврате денежных средств, уплаченных при покупке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 экземпляр решения о выдаче акцизных марок.</w:t>
      </w:r>
    </w:p>
    <w:p>
      <w:pPr>
        <w:spacing w:after="60"/>
        <w:ind w:firstLine="567"/>
        <w:jc w:val="both"/>
      </w:pPr>
      <w:r>
        <w:rPr>
          <w:rFonts w:ascii="Arial" w:cs="Arial" w:eastAsia="Arial" w:hAnsi="Arial"/>
          <w:sz w:val="24"/>
          <w:szCs w:val="24"/>
        </w:rPr>
        <w:t xml:space="preserve">Орган налоговой службы производит проверку вышеперечисленных документов и принимает решение о возврате акцизных марок в уполномоченный банк, которое составляется в 3-х экземплярах.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Возврат номинальной стоимости неиспользованных акцизных марок, за исключением акцизных марок для импортируемых табачных изделий, производится уполномоченным банком по согласованию с соответствующим органом налоговой службы.</w:t>
      </w:r>
    </w:p>
    <w:p>
      <w:pPr>
        <w:spacing w:after="60"/>
        <w:ind w:firstLine="567"/>
        <w:jc w:val="both"/>
      </w:pPr>
      <w:r>
        <w:rPr>
          <w:rFonts w:ascii="Arial" w:cs="Arial" w:eastAsia="Arial" w:hAnsi="Arial"/>
          <w:sz w:val="24"/>
          <w:szCs w:val="24"/>
        </w:rPr>
        <w:t xml:space="preserve">Неиспользованные акцизные марки для импортируемых табачных изделий принимаются уполномоченным банком только для уничтожения. При этом номинальная стоимость акцизных марок возврату не подлежит, а сумма акцизного налога засчитывается как излишне уплаченная.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июня 2015 года № 392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В случае порчи акцизных марок в процессе наклейки на заводе-изготовителе маркируемой продукции составляется акт с указанием причин порчи, количества и типов испорченных акцизных марок. Производитель/импортер обязан вернуть испорченные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производитель/импортер обязан представить в орган налоговой службы по месту получения акцизных марок следующие документы:</w:t>
      </w:r>
    </w:p>
    <w:p>
      <w:pPr>
        <w:spacing w:after="60"/>
        <w:ind w:firstLine="567"/>
        <w:jc w:val="both"/>
      </w:pPr>
      <w:r>
        <w:rPr>
          <w:rFonts w:ascii="Arial" w:cs="Arial" w:eastAsia="Arial" w:hAnsi="Arial"/>
          <w:sz w:val="24"/>
          <w:szCs w:val="24"/>
        </w:rPr>
        <w:t xml:space="preserve">- акт о порче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Орган налоговой службы производит проверку вышеперечисленных документов и принимает решение о возврате испорченных акцизных марок в уполномоченный банк, которое составляется в 3-х экземплярах, по форме, утверждаемой органом налоговой службы.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60"/>
        <w:ind w:firstLine="567"/>
        <w:jc w:val="both"/>
      </w:pPr>
      <w:r>
        <w:rPr>
          <w:rFonts w:ascii="Arial" w:cs="Arial" w:eastAsia="Arial" w:hAnsi="Arial"/>
          <w:sz w:val="24"/>
          <w:szCs w:val="24"/>
        </w:rPr>
        <w:t xml:space="preserve">Акцизные марки,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не идентифицируется, не подлежат возврату в уполномоченный банк.</w:t>
      </w:r>
    </w:p>
    <w:p>
      <w:pPr>
        <w:spacing w:after="60"/>
        <w:ind w:firstLine="567"/>
        <w:jc w:val="both"/>
      </w:pPr>
      <w:r>
        <w:rPr>
          <w:rFonts w:ascii="Arial" w:cs="Arial" w:eastAsia="Arial" w:hAnsi="Arial"/>
          <w:sz w:val="24"/>
          <w:szCs w:val="24"/>
        </w:rPr>
        <w:t xml:space="preserve">При порче акцизных марок акциз не уплачивается в том случае, когда испорченные марки акцизного сбора, принятые уполномоченным банком и комиссионно уничтоженные согласно акта уничтожения. Взамен поврежденных марок выдаются новые акцизные марки без повторной уплаты акциза, при условии оплаты номинальной стоимости марок.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646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Акцизные марки, непригодные для обозначения маркируемой продукции, подлежат комиссионному уничтожению уполномоченным банком при участии представителей соответствующего органа налоговой службы и производителя/импортера.</w:t>
      </w:r>
    </w:p>
    <w:p>
      <w:pPr>
        <w:spacing w:after="60"/>
        <w:ind w:firstLine="567"/>
        <w:jc w:val="both"/>
      </w:pPr>
      <w:r>
        <w:rPr>
          <w:rFonts w:ascii="Arial" w:cs="Arial" w:eastAsia="Arial" w:hAnsi="Arial"/>
          <w:sz w:val="24"/>
          <w:szCs w:val="24"/>
        </w:rPr>
        <w:t xml:space="preserve">31. После приема уполномоченным банком неиспользованных акцизных марок и/или комиссионного уничтожения акцизных марок, непригодных для обозначения маркируемой продукции,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 случае порчи или утраты произведенных подакцизных товаров акциз уплачивается в полном размере и/или не подлежит возврату, за исключением случаев, возникших в результате непреодолимой силы. При утрате акцизных марок не подлежит возврату акциз, уплаченный до или в момент приобретения акцизных марок, за исключением случаев, возникших в результате непреодолимой силы. Исчисление акциза по утраченным акцизным маркам,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60"/>
        <w:ind w:firstLine="567"/>
        <w:jc w:val="both"/>
      </w:pPr>
      <w:r>
        <w:rPr>
          <w:rFonts w:ascii="Arial" w:cs="Arial" w:eastAsia="Arial" w:hAnsi="Arial"/>
          <w:sz w:val="24"/>
          <w:szCs w:val="24"/>
        </w:rPr>
        <w:t xml:space="preserve">32.1. В случае обнаружения производственного брака, налогоплательщик составляет акт об обнаружении бракованных акцизных марок в присутствии руководителя, главного бухгалтера и лица, ответственного за сохранность акцизных марок, указывает тип и номера акцизных марок,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уплаченных денежных средств при покупке акцизных марок и фотографии бракованных марок. Органы налоговой службы передают материалы в уполномоченный орган налоговой службы для последующей передачи компании-изготовителю акцизных марок для изучения. В случае подтверждения компанией изготовителем наличия брака, налогоплательщик вправе получить акцизные марки взамен бракованного количества без уплаты акцизного налога и номинальной стоимости.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20 сентября 2011 года N 562</w:t>
      </w:r>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5
 Контроль над маркировкой подакцизных товаров</w:t>
      </w:r>
    </w:p>
    <w:p>
      <w:pPr>
        <w:spacing w:after="60"/>
        <w:ind w:firstLine="567"/>
        <w:jc w:val="both"/>
      </w:pPr>
      <w:r>
        <w:rPr>
          <w:rFonts w:ascii="Arial" w:cs="Arial" w:eastAsia="Arial" w:hAnsi="Arial"/>
          <w:sz w:val="24"/>
          <w:szCs w:val="24"/>
        </w:rPr>
        <w:t xml:space="preserve">33. Маркировка производимой и импортируемой продукции на территории Кыргызской Республики осуществляется под налоговым или таможенным контролем.</w:t>
      </w:r>
    </w:p>
    <w:p>
      <w:pPr>
        <w:spacing w:after="60"/>
        <w:ind w:firstLine="567"/>
        <w:jc w:val="both"/>
      </w:pPr>
      <w:r>
        <w:rPr>
          <w:rFonts w:ascii="Arial" w:cs="Arial" w:eastAsia="Arial" w:hAnsi="Arial"/>
          <w:sz w:val="24"/>
          <w:szCs w:val="24"/>
        </w:rPr>
        <w:t xml:space="preserve">34. Контроль за наличием и подлинностью акцизных марок на маркируемой продукции, находящейся в торговой сети (розничной и оптовой), осуществляется органами налоговой службы.</w:t>
      </w:r>
    </w:p>
    <w:p>
      <w:pPr>
        <w:spacing w:after="60"/>
        <w:ind w:firstLine="567"/>
        <w:jc w:val="both"/>
      </w:pPr>
      <w:r>
        <w:rPr>
          <w:rFonts w:ascii="Arial" w:cs="Arial" w:eastAsia="Arial" w:hAnsi="Arial"/>
          <w:i/>
          <w:iCs/>
          <w:sz w:val="24"/>
          <w:szCs w:val="24"/>
        </w:rPr>
        <w:t xml:space="preserve">(Абзац 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9 сентября 2013 года N 494)</w:t>
      </w:r>
    </w:p>
    <w:p>
      <w:pPr>
        <w:spacing w:after="60"/>
        <w:ind w:firstLine="567"/>
        <w:jc w:val="both"/>
      </w:pPr>
      <w:r>
        <w:rPr>
          <w:rFonts w:ascii="Arial" w:cs="Arial" w:eastAsia="Arial" w:hAnsi="Arial"/>
          <w:i/>
          <w:iCs/>
          <w:sz w:val="24"/>
          <w:szCs w:val="24"/>
        </w:rPr>
        <w:t xml:space="preserve">(Абзац 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3 июня 2014 года № 304)</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15 июля 2011 года N 392</w:t>
      </w:r>
      <w:r>
        <w:rPr>
          <w:rFonts w:ascii="Arial" w:cs="Arial" w:eastAsia="Arial" w:hAnsi="Arial"/>
          <w:i/>
          <w:iCs/>
          <w:sz w:val="24"/>
          <w:szCs w:val="24"/>
        </w:rPr>
        <w:t xml:space="preserve">,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 </w:t>
      </w:r>
      <w:r>
        <w:rPr>
          <w:rFonts w:ascii="Arial" w:cs="Arial" w:eastAsia="Arial" w:hAnsi="Arial"/>
          <w:i/>
          <w:iCs/>
          <w:sz w:val="24"/>
          <w:szCs w:val="24"/>
        </w:rPr>
        <w:t xml:space="preserve">3 июня 2014 года № 304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Организации, индивидуальные предприниматели и физические лица, производящие, импортирующие либо реализующие немаркированную подакцизную продукцию на территории Кыргызской Республики, несут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ноября 2020 года № 540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Уполномоченный орган налоговой службы ежемесячно к 10 числу отчетного месяца направляет в уполномоченный государственный орган в сфере таможенного дела сведения о выданных марках акцизного сбора на импортируемую алкогольную и табачную продукцию, а также сведения о МРЦ на импортируемые табачные изделия.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9 ноября 2011 года N 706</w:t>
      </w:r>
      <w:r>
        <w:rPr>
          <w:rFonts w:ascii="Arial" w:cs="Arial" w:eastAsia="Arial" w:hAnsi="Arial"/>
          <w:i/>
          <w:iCs/>
          <w:sz w:val="24"/>
          <w:szCs w:val="24"/>
        </w:rPr>
        <w:t xml:space="preserve">,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Уполномоченный государственный орган в сфере таможенного дела ежемесячно к 10 числу отчетного месяца представляет в уполномоченный орган налоговой службы сведения об экспорте-импорте подакцизных товаров.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9 сентября 2013 года N 494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1
 к Положению о порядке выдачи и применения марок акцизного сбора в Кыргызской Республике</w:t>
      </w:r>
    </w:p>
    <w:p>
      <w:pPr>
        <w:spacing w:after="400" w:before="400"/>
        <w:ind w:firstLine="397"/>
        <w:jc w:val="center"/>
      </w:pPr>
      <w:r>
        <w:rPr>
          <w:rFonts w:ascii="Arial" w:cs="Arial" w:eastAsia="Arial" w:hAnsi="Arial"/>
          <w:b/>
          <w:bCs/>
          <w:sz w:val="24"/>
          <w:szCs w:val="24"/>
        </w:rPr>
        <w:t xml:space="preserve">___________________________________________
 </w:t>
      </w:r>
      <w:r>
        <w:rPr>
          <w:rFonts w:ascii="Arial" w:cs="Arial" w:eastAsia="Arial" w:hAnsi="Arial"/>
          <w:sz w:val="24"/>
          <w:szCs w:val="24"/>
        </w:rPr>
        <w:t xml:space="preserve">(Наименование органа налоговой службы)
 </w:t>
      </w:r>
      <w:r>
        <w:rPr>
          <w:rFonts w:ascii="Arial" w:cs="Arial" w:eastAsia="Arial" w:hAnsi="Arial"/>
          <w:b/>
          <w:bCs/>
          <w:sz w:val="24"/>
          <w:szCs w:val="24"/>
        </w:rPr>
        <w:t xml:space="preserve">ЗАЯВЛЕНИЕ-РАСЧЕТ 
 на покупку акцизных марок
 № ____ от "___" _____________ 20__ года
 </w:t>
      </w:r>
      <w:r>
        <w:rPr>
          <w:rFonts w:ascii="Arial" w:cs="Arial" w:eastAsia="Arial" w:hAnsi="Arial"/>
          <w:sz w:val="24"/>
          <w:szCs w:val="24"/>
        </w:rPr>
        <w:t xml:space="preserve">(заполняется налоговым органом)</w:t>
      </w:r>
    </w:p>
    <w:p>
      <w:pPr>
        <w:spacing w:after="200"/>
        <w:ind w:firstLine="397"/>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26 декабря 2019 года № 711</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6"/>
        <w:gridCol w:w="6772"/>
      </w:tblGrid>
      <w:tr>
        <w:tc>
          <w:tcPr>
            <w:tcW w:type="dxa" w:w="340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налогоплательщика</w:t>
            </w:r>
          </w:p>
        </w:tc>
        <w:tc>
          <w:tcPr>
            <w:tcW w:type="dxa" w:w="67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Юридический адрес и телефон</w:t>
            </w:r>
          </w:p>
        </w:tc>
        <w:tc>
          <w:tcPr>
            <w:tcW w:type="dxa" w:w="67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c>
          <w:tcPr>
            <w:tcW w:type="dxa" w:w="67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1117"/>
        <w:gridCol w:w="582"/>
        <w:gridCol w:w="755"/>
        <w:gridCol w:w="755"/>
        <w:gridCol w:w="1294"/>
        <w:gridCol w:w="1073"/>
        <w:gridCol w:w="1105"/>
        <w:gridCol w:w="1105"/>
        <w:gridCol w:w="881"/>
        <w:gridCol w:w="1144"/>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подакцизной маркируемой продукции</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марок</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(на марке)</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тары</w:t>
            </w:r>
          </w:p>
        </w:tc>
        <w:tc>
          <w:tcPr>
            <w:tcW w:type="dxa" w:w="1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приобретаемых акцизных марок</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Облагаемый объем</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спирта этилового/
 крепость (для алкогольных изделий)</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акцизного налога исхода из содержания спирта этилового/
 крепости (для алкогольных изделий) (сом.)</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акцизного налога (сом.)</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акцизных марок (сом.)</w:t>
            </w:r>
          </w:p>
        </w:tc>
      </w:tr>
      <w:tr>
        <w:tc>
          <w:tcPr>
            <w:tcW w:type="dxa" w:w="3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Акцизный налог уплачен на счет № _____________________________ согласно платежному документу № _____ от "___" _________ 20__ года в сумме ______________________________________________ сомов.
                                                                                                                    (прописью)</w:t>
      </w:r>
    </w:p>
    <w:p>
      <w:pPr>
        <w:spacing w:after="120"/>
        <w:jc w:val="both"/>
      </w:pPr>
      <w:r>
        <w:rPr>
          <w:rFonts w:ascii="Arial" w:cs="Arial" w:eastAsia="Arial" w:hAnsi="Arial"/>
          <w:sz w:val="24"/>
          <w:szCs w:val="24"/>
        </w:rPr>
        <w:t xml:space="preserve">Номинальная стоимость марок уплачена на счет № _______________________ согласно платежному документу № _____ от "___" _________ 20__ года в сумме __________________________________ сомов.
                                                                                                                    (прописью)</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Руководитель организации: __________________
                                                           (подпись)</w:t>
      </w:r>
    </w:p>
    <w:p>
      <w:pPr>
        <w:spacing w:after="120"/>
        <w:jc w:val="both"/>
      </w:pPr>
      <w:r>
        <w:rPr>
          <w:rFonts w:ascii="Arial" w:cs="Arial" w:eastAsia="Arial" w:hAnsi="Arial"/>
          <w:sz w:val="24"/>
          <w:szCs w:val="24"/>
        </w:rPr>
        <w:t xml:space="preserve">Главный бухгалтер: _________________________
                                                           (подпись)</w:t>
      </w:r>
    </w:p>
    <w:p>
      <w:pPr>
        <w:spacing w:after="60" w:before="120"/>
        <w:ind w:firstLine="567"/>
        <w:jc w:val="both"/>
      </w:pPr>
      <w:r>
        <w:rPr>
          <w:rFonts w:ascii="Arial" w:cs="Arial" w:eastAsia="Arial" w:hAnsi="Arial"/>
          <w:sz w:val="24"/>
          <w:szCs w:val="24"/>
        </w:rPr>
        <w:t xml:space="preserve">(*) Типы марок: А - водка; С - коньяк; L - ликероводочные изделия; V - вино; S - шампанское; Е - сигареты с фильтром; F - сигареты без фильтра.</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N 2
 к Положению о порядке выдачи и применения марок акцизного сбора в Кыргызской Республике</w:t>
      </w:r>
    </w:p>
    <w:p>
      <w:pPr>
        <w:spacing w:after="60"/>
        <w:ind w:firstLine="397"/>
        <w:jc w:val="both"/>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__________________________________________________________________</w:t>
      </w:r>
    </w:p>
    <w:p>
      <w:pPr>
        <w:spacing w:after="60"/>
        <w:ind w:firstLine="397"/>
        <w:jc w:val="center"/>
      </w:pPr>
      <w:r>
        <w:rPr>
          <w:rFonts w:ascii="Arial" w:cs="Arial" w:eastAsia="Arial" w:hAnsi="Arial"/>
          <w:sz w:val="24"/>
          <w:szCs w:val="24"/>
        </w:rPr>
        <w:t xml:space="preserve">(Наименование органа налоговой службы)</w:t>
      </w:r>
    </w:p>
    <w:p>
      <w:pPr>
        <w:spacing w:after="400" w:before="400"/>
        <w:ind w:firstLine="397"/>
        <w:jc w:val="center"/>
      </w:pPr>
      <w:r>
        <w:rPr>
          <w:rFonts w:ascii="Arial" w:cs="Arial" w:eastAsia="Arial" w:hAnsi="Arial"/>
          <w:b/>
          <w:bCs/>
          <w:sz w:val="32"/>
          <w:szCs w:val="32"/>
        </w:rPr>
        <w:t xml:space="preserve">СПЕЦИФИКАЦИЯ
 подакцизных изделий к заявлению-расчету на покупку акцизных марок
 N ______ от "___" __________ 20__ года</w:t>
      </w:r>
    </w:p>
    <w:p>
      <w:pPr>
        <w:spacing w:after="200"/>
        <w:ind w:firstLine="397"/>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26 декабря 2019 года № 711)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Приложение № 3</w:t>
      </w:r>
      <w:r>
        <w:rPr>
          <w:rFonts w:ascii="Arial" w:cs="Arial" w:eastAsia="Arial" w:hAnsi="Arial"/>
          <w:sz w:val="24"/>
          <w:szCs w:val="24"/>
        </w:rPr>
        <w:t xml:space="preserve">
 к Положению о порядке выдачи и применения марок акцизного сбора в Кыргызской Республике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_____________________________________________________
 (Наименование органа налоговой службы)</w:t>
      </w:r>
    </w:p>
    <w:p>
      <w:pPr>
        <w:spacing w:after="120" w:before="200"/>
        <w:ind w:firstLine="397"/>
        <w:jc w:val="center"/>
      </w:pPr>
      <w:r>
        <w:rPr>
          <w:rFonts w:ascii="Arial" w:cs="Arial" w:eastAsia="Arial" w:hAnsi="Arial"/>
          <w:b/>
          <w:bCs/>
          <w:sz w:val="32"/>
          <w:szCs w:val="32"/>
        </w:rPr>
        <w:t xml:space="preserve">СПЕЦИФИКАЦИЯ
 подакцизных изделий к заявлению-расчету на покупку акцизных марок
 № ____ от "___" _______________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налогоплательщика</w:t>
            </w:r>
          </w:p>
        </w:tc>
        <w:tc>
          <w:tcPr>
            <w:tcW w:type="dxa" w:w="50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Юридический адрес и телефон</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1942"/>
        <w:gridCol w:w="2807"/>
        <w:gridCol w:w="2127"/>
        <w:gridCol w:w="2709"/>
      </w:tblGrid>
      <w:tr>
        <w:tc>
          <w:tcPr>
            <w:tcW w:type="dxa" w:w="59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подакцизной продукции</w:t>
            </w:r>
          </w:p>
        </w:tc>
        <w:tc>
          <w:tcPr>
            <w:tcW w:type="dxa" w:w="28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(наименование) подакцизной продукции</w:t>
            </w:r>
          </w:p>
        </w:tc>
        <w:tc>
          <w:tcPr>
            <w:tcW w:type="dxa" w:w="21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Емкость тары. Вид табачных изделий</w:t>
            </w:r>
          </w:p>
        </w:tc>
        <w:tc>
          <w:tcPr>
            <w:tcW w:type="dxa" w:w="27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приобретаемых акцизных марок</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5j6ieou8ucum0kkp7kee" Type="http://schemas.openxmlformats.org/officeDocument/2006/relationships/hyperlink" Target="http://kodeks.duckdns.org/document/59667" TargetMode="External"/><Relationship Id="rIddqdrk6rltcpy-btdz7um4" Type="http://schemas.openxmlformats.org/officeDocument/2006/relationships/hyperlink" Target="http://kodeks.duckdns.org/document/158647" TargetMode="External"/><Relationship Id="rId9l2ofolrx0vmx56gedxd-" Type="http://schemas.openxmlformats.org/officeDocument/2006/relationships/hyperlink" Target="http://kodeks.duckdns.org/document/158647" TargetMode="External"/><Relationship Id="rIdhupyflhxhw7tievv4tqyj" Type="http://schemas.openxmlformats.org/officeDocument/2006/relationships/hyperlink" Target="http://kodeks.duckdns.org/document/158635" TargetMode="External"/><Relationship Id="rIdgwjtvriasfuwz6ugzf9eb" Type="http://schemas.openxmlformats.org/officeDocument/2006/relationships/hyperlink" Target="http://kodeks.duckdns.org/document/158635" TargetMode="External"/><Relationship Id="rIddvfja5maavq9i984v3dmq" Type="http://schemas.openxmlformats.org/officeDocument/2006/relationships/hyperlink" Target="http://kodeks.duckdns.org/document/59828#pr3" TargetMode="External"/><Relationship Id="rIdpx0nwowr8dc9wjl4zo34y" Type="http://schemas.openxmlformats.org/officeDocument/2006/relationships/hyperlink" Target="http://kodeks.duckdns.org/document/158647"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2026-09-23T00:33:26.141Z</dcterms:created>
  <dcterms:modified xsi:type="dcterms:W3CDTF">2026-09-23T00:33:26.141Z</dcterms:modified>
</cp:coreProperties>
</file>

<file path=docProps/custom.xml><?xml version="1.0" encoding="utf-8"?>
<Properties xmlns="http://schemas.openxmlformats.org/officeDocument/2006/custom-properties" xmlns:vt="http://schemas.openxmlformats.org/officeDocument/2006/docPropsVTypes"/>
</file>