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с 1 июля 2010 года в соответствии с </w:t>
      </w:r>
      <w:hyperlink w:history="1" r:id="rIda0ry638of10dl3ypz2wrd">
        <w:r>
          <w:rPr>
            <w:rFonts w:ascii="Arial" w:cs="Arial" w:eastAsia="Arial" w:hAnsi="Arial"/>
            <w:color w:val="1D4ED8"/>
            <w:sz w:val="20"/>
            <w:szCs w:val="20"/>
            <w:u w:val="single"/>
          </w:rPr>
          <w:t xml:space="preserve">постановлением</w:t>
        </w:r>
      </w:hyperlink>
    </w:p>
    <w:p>
      <w:pPr>
        <w:spacing w:after="120"/>
        <w:jc w:val="both"/>
      </w:pPr>
      <w:r>
        <w:rPr>
          <w:rFonts w:ascii="Arial" w:cs="Arial" w:eastAsia="Arial" w:hAnsi="Arial"/>
          <w:sz w:val="20"/>
          <w:szCs w:val="20"/>
        </w:rPr>
        <w:t xml:space="preserve"> Правительства КР от 26 февраля 2010 года N 113</w:t>
      </w:r>
    </w:p>
    <w:p>
      <w:r>
        <w:rPr>
          <w:rFonts w:ascii="Arial" w:cs="Arial" w:eastAsia="Arial" w:hAnsi="Arial"/>
          <w:sz w:val="24"/>
          <w:szCs w:val="24"/>
        </w:rPr>
        <w:t xml:space="preserve">г.Бишкек, Дом Правительстваот 5 июня 2009 года № 354            ПОСТАНОВЛЕНИЕ ПРАВИТЕЛЬСТВА КЫРГЫЗСКОЙ РЕСПУБЛИКИ          Об утверждении страховых тарифов и размеров страховых             сумм (лимитов ответственности) обязательного                страхования гражданской ответственности      В соответствии с законами Кыргызской Республики  "Об  обязательномстраховании  гражданской  ответственности  перевозчика опасных грузов","Об обязательном страховании  гражданской  ответственности  перевозчикаперед  пассажирами",  "Об  обязательном страховании гражданской ответс-твенности организаций,  эксплуатирующих опасные производственные объек-ты", "Об обязательном страховании гражданской ответственности работода-теля за причинение вреда жизни и здоровью работника при  исполнении  имтрудовых  (служебных) обязанностей" Правительство Кыргызской Республикипостановляет:     1. Утвердить прилагаемые:     -</w:t>
      </w:r>
    </w:p>
    <w:p>
      <w:r>
        <w:rPr>
          <w:rFonts w:ascii="Arial" w:cs="Arial" w:eastAsia="Arial" w:hAnsi="Arial"/>
          <w:sz w:val="24"/>
          <w:szCs w:val="24"/>
        </w:rPr>
        <w:t xml:space="preserve">минимальный размер</w:t>
      </w:r>
    </w:p>
    <w:p>
      <w:r>
        <w:rPr>
          <w:rFonts w:ascii="Arial" w:cs="Arial" w:eastAsia="Arial" w:hAnsi="Arial"/>
          <w:sz w:val="24"/>
          <w:szCs w:val="24"/>
        </w:rPr>
        <w:t xml:space="preserve">страховой суммы  и  тарифы  страховой  премииобязательного страхования гражданской ответственности перевозчика опас-ных грузов;     -</w:t>
      </w:r>
    </w:p>
    <w:p>
      <w:r>
        <w:rPr>
          <w:rFonts w:ascii="Arial" w:cs="Arial" w:eastAsia="Arial" w:hAnsi="Arial"/>
          <w:sz w:val="24"/>
          <w:szCs w:val="24"/>
        </w:rPr>
        <w:t xml:space="preserve">тарифы</w:t>
      </w:r>
    </w:p>
    <w:p>
      <w:r>
        <w:rPr>
          <w:rFonts w:ascii="Arial" w:cs="Arial" w:eastAsia="Arial" w:hAnsi="Arial"/>
          <w:sz w:val="24"/>
          <w:szCs w:val="24"/>
        </w:rPr>
        <w:t xml:space="preserve">страховой  премии и лимиты ответственности обязательногострахования гражданской ответственности перевозчика перед пассажирами;     -</w:t>
      </w:r>
    </w:p>
    <w:p>
      <w:r>
        <w:rPr>
          <w:rFonts w:ascii="Arial" w:cs="Arial" w:eastAsia="Arial" w:hAnsi="Arial"/>
          <w:sz w:val="24"/>
          <w:szCs w:val="24"/>
        </w:rPr>
        <w:t xml:space="preserve">размеры</w:t>
      </w:r>
    </w:p>
    <w:p>
      <w:r>
        <w:rPr>
          <w:rFonts w:ascii="Arial" w:cs="Arial" w:eastAsia="Arial" w:hAnsi="Arial"/>
          <w:sz w:val="24"/>
          <w:szCs w:val="24"/>
        </w:rPr>
        <w:t xml:space="preserve">страховой суммы (лимиты ответственности) и страховые та-рифы обязательного страхования гражданской ответственности организаций,эксплуатирующих опасные производственные объекты;     -</w:t>
      </w:r>
    </w:p>
    <w:p>
      <w:r>
        <w:rPr>
          <w:rFonts w:ascii="Arial" w:cs="Arial" w:eastAsia="Arial" w:hAnsi="Arial"/>
          <w:sz w:val="24"/>
          <w:szCs w:val="24"/>
        </w:rPr>
        <w:t xml:space="preserve">пределы</w:t>
      </w:r>
    </w:p>
    <w:p>
      <w:r>
        <w:rPr>
          <w:rFonts w:ascii="Arial" w:cs="Arial" w:eastAsia="Arial" w:hAnsi="Arial"/>
          <w:sz w:val="24"/>
          <w:szCs w:val="24"/>
        </w:rPr>
        <w:t xml:space="preserve">страховых тарифов,  дифференцированных по видам экономи-ческой  деятельности  в зависимости от класса профессионального риска икатегорий персонала,  по обязательному страхованию гражданской  ответс-твенности  работодателя  за причинение вреда жизни и здоровью работникапри исполнении им трудовых (служебных) обязанностей.     2. Службе  надзора  и  регулирования  финансового рынка КыргызскойРеспублики внести в установленном порядке предложения,  направленные насовершенствование законодательства  об  обязательном  страховании граж-данской  ответственности  перевозчика  перед  пассажирами,  перевозчикаопасных грузов,  организаций,  эксплуатирующих опасные производственныеобъекты,  работодателя за причинение вреда жизни и  здоровью  работникапри исполнении им трудовых (служебных) обязанностей.     3. Настоящее постановление вступает в силу по истечении пятнадцатидней со дня официального опубликования.     4. Контроль за выполнением настоящего постановления  возложить  наотдел  финансов  и кредитной политики Аппарата Правительства КыргызскойРеспублики.      Премьер-министр Кыргызской Республики             И.Чудинов                                                      Утверждены                                           постановлением Правительства                                               Кыргызской Республики                                             от 5 июня 2009 года N 354</w:t>
      </w:r>
    </w:p>
    <w:p>
      <w:r>
        <w:rPr>
          <w:rFonts w:ascii="Arial" w:cs="Arial" w:eastAsia="Arial" w:hAnsi="Arial"/>
          <w:sz w:val="24"/>
          <w:szCs w:val="24"/>
        </w:rPr>
        <w:t xml:space="preserve">МИНИМАЛЬНЫЕ РАЗМЕРЫ               страховой суммы и тарифы страховой премии                 обязательного страхования гражданской              ответственности перевозчика опасных грузов      Страховая премия на одну перевозку за одну  единицу  транспортногосредства  равна  произведению базового страхового тарифа на минимальныйразмер страховой суммы.     Страховой тариф равен 0,149 процента.     Договор страхования заключается отдельно на каждую перевозку опас-ного груза на каждое грузовое транспортное средство.     Страховая сумма по договору страхования зависит от класса опасногогруза согласно следующей таблице:-----------------------------------------------------------------------|                  Классы риска                    |Минимальный размер||                                                  | страховой суммы, ||                                                  |      в сомах     ||--------------------------------------------------|------------------||Класс 1 - взрывчатые вещества                     |     30000000     ||--------------------------------------------------|------------------||Класс 2 - газы сжатые, сжиженные и растворенные   |     18000000     ||под давлением                                     |                  ||--------------------------------------------------|------------------||Класс 3 - легковоспламеняющиеся жидкости          |     30000000     ||--------------------------------------------------|------------------||Класс 4 - легковоспламеняющиеся вещества и        |     30000000     ||материалы                                         |                  ||--------------------------------------------------|------------------||Класс 5 - окисляющие вещества и органические      |     24000000     ||перекиси                                          |                  ||--------------------------------------------------|------------------||Класс 6 - ядовитые (токсичные) вещества           |     30000000     ||--------------------------------------------------|------------------||Класс 7 - радиоактивные и инфекционные вещества   |     36000000     ||--------------------------------------------------|------------------||Класс 8 - едкие и коррозийные вещества            |     24000000     ||--------------------------------------------------|------------------||Класс 9 - прочие опасные вещества                 |     24000000     |-----------------------------------------------------------------------     Лимит ответственности по риску нанесения ущерба жизни  и  здоровьютретьих лиц составляет 1393000 сомов на одного человека.                                                      Утверждены                                           постановлением Правительства                                               Кыргызской Республики                                             от 5 июня 2009 года N 354</w:t>
      </w:r>
    </w:p>
    <w:p>
      <w:r>
        <w:rPr>
          <w:rFonts w:ascii="Arial" w:cs="Arial" w:eastAsia="Arial" w:hAnsi="Arial"/>
          <w:sz w:val="24"/>
          <w:szCs w:val="24"/>
        </w:rPr>
        <w:t xml:space="preserve">РАЗМЕРЫ СТРАХОВОЙ СУММЫ       (лимиты ответственности) и страховые тарифы обязательного         страхования гражданской ответственности организаций,           эксплуатирующих опасные производственные объекты      Годовая страховая премия за один опасный  производственный  объектравна  произведению базового страхового тарифа на коэффициент в зависи-мости от территориального расположения объекта и на  лимит  ответствен-ности по одному опасному производственному объекту.     Базовый страховой тариф равен 0,144 процента.     В случае  территориального расположения производственного опасногообъекта вблизи населенных пунктов,  охраняемых  государством  природныхзон,  рек, озер, сельскохозяйственных угодий к базовому тарифу применя-ется повышающий коэффициент 1,5 за исключением объектов, на которых ис-пользуются стационарно установленные и передвижные грузоподъемные меха-низмы, эскалаторы, канатные дороги, фуникулеры.     Договор страхования  заключается отдельно по каждому опасному про-изводственному объекту.     Размер страховой суммы (лимит ответственности) по договору страхо-вания зависит от типа опасного производственного  объекта  и  не  можетбыть меньше установленных минимальных страховых сумм, согласно таблице:-----------------------------------------------------------------------|      Типы опасных производственных объектов,       |  Общий лимит   ||                   на которых:                      |ответственности,||                                                    |    в сомах     ||----------------------------------------------------|----------------||1) ведутся горные работы, работы по обогащению      |    30000000    ||полезных ископаемых, а также работы в подземных     |                ||условиях                                            |                ||----------------------------------------------------|----------------||2) получаются расплавы черных, цветных металлов,    |    30000000    ||горных пород и сплавы на основе этих расплавов      |                ||----------------------------------------------------|----------------||3) используется оборудование, работающее под        |    24000000    ||давлением более 0,07 МПа или при температуре нагрева|                ||воды 115 град. Цельсия и выше                       |                ||----------------------------------------------------|----------------||4) используются стационарно установленные и         |    3000000     ||передвижные грузоподъемные механизмы, эскалаторы,   |                ||канатные дороги, фуникулеры                         |                ||----------------------------------------------------|----------------||5) получаются, образуются, перерабатываются,        |    36000000    ||используются, хранятся, транспортируются,           |                ||уничтожаются, реализуются воспламеняющиеся, горючие,|                ||окисляющие, взрывчатые, токсичные и радиоактивные   |                ||вещества; порядок отнесения к опасным               |                ||производственных объектов, на которых используются  |                ||указанные вредные и опасные вещества,               |                ||устанавливается Правительством Кыргызской Республики|                ||----------------------------------------------------|----------------||6) ведутся захоронения отходов                      |    30000000    ||горно-металлургического производства, содержащих    |                ||вещества, опасные для жизнедеятельности человека и  |                ||окружающей среды                                    |                |-----------------------------------------------------------------------     Минимальный размер страховой суммы (лимит ответственности) по воз-мещению вреда,  причиненного жизни и здоровью третьих лиц,  в том числелицам при их увечьях,  травмах или иных повреждениях здоровья без уста-новления инвалидности по договору обязательного страхования гражданскойответственности организаций,  эксплуатирующих опасные  производственныеобъекты:     - в случае смерти или установления инвалидности лимит  ответствен-ности составляет 1393000 сомов на одного человека;     - в случае получения увечий,  травм или иных повреждений  здоровьябез установления  инвалидности  лимит ответственности составляет 100000сомов.                                                      Утверждены</w:t>
      </w:r>
    </w:p>
    <w:p>
      <w:r>
        <w:rPr>
          <w:rFonts w:ascii="Arial" w:cs="Arial" w:eastAsia="Arial" w:hAnsi="Arial"/>
          <w:sz w:val="24"/>
          <w:szCs w:val="24"/>
        </w:rPr>
        <w:t xml:space="preserve">постановлением Правительства                                               Кыргызской Республики                                             от 5 июня 2009 года N 354                       ПРЕДЕЛЫ СТРАХОВЫХ ТАРИФОВ,        дифференцированных по видам экономической деятельности           в зависимости от класса профессионального риска и           категорий персонала по обязательному страхованию        гражданской ответственности работодателя за причинение          вреда жизни и здоровью работника при исполнении им                   трудовых (служебных) обязанностей      Минимальные пределы страховых тарифов для производственного персо-нала:-----------------------------------------------------------------------|             Классы профессионального риска              |Минимальные||                                                         | страховые ||                                                         |тарифы, в %||---------------------------------------------------------|-----------||Горнодобывающая промышленность                           |   6,54    ||---------------------------------------------------------|-----------||Гостиницы и рестораны                                    |   1,61    ||---------------------------------------------------------|-----------||Государственное управление                               |   0,43    ||---------------------------------------------------------|-----------||Здравоохранение и предоставление социальных услуг        |   0,91    ||---------------------------------------------------------|-----------||Обрабатывающая промышленность                            |   2,59    ||---------------------------------------------------------|-----------||Образование                                              |   0,29    ||---------------------------------------------------------|-----------||Операции с недвижимым имуществом, аренда и предоставление|   1,01    ||услуг потребителям                                       |           ||---------------------------------------------------------|-----------||Предоставление коммунальных, социальных и персональных   |   1,06    ||услуг                                                    |           ||---------------------------------------------------------|-----------||Производство электроэнергии, газа и воды                 |   2,05    ||---------------------------------------------------------|-----------||Рыболовство, рыбоводство                                 |   2,92    ||---------------------------------------------------------|-----------||Сельское хозяйство, охота и лесное хозяйство             |   2,92    ||---------------------------------------------------------|-----------||Строительство                                            |   2,02    ||---------------------------------------------------------|-----------||Торговля; ремонт автомобилей, бытовых изделий и предметов|   1,57    ||личного пользования                                      |           ||---------------------------------------------------------|-----------||Транспорт и связь                                        |   1,17    ||---------------------------------------------------------|-----------||Финансовая деятельность                                  |   0,79    |-----------------------------------------------------------------------     Для всех классов профессионального риска:-----------------------------------------------------------------------|                                                         |Минимальные||                                                         | страховые ||                                                         |тарифы, в %||---------------------------------------------------------|-----------||Административно-управленческий персонал                  |   0,43    ||---------------------------------------------------------|-----------||Вспомогательный персонал                                 |   1,61    |-----------------------------------------------------------------------     В качестве базы для расчета премии используется годовой фонд зара-ботной платы по каждой категории персонала.     Лимит ответственности  страховщика  определяется  в соответствии сглавой 51 "Обязательства вследствие причинения вреда" Гражданского  ко-декса Кыргызской Республики.     Максимальные пределы страховых тарифов  не  устанавливаются  ввидуналичия конкурентной среды.                                                      Утверждены</w:t>
      </w:r>
    </w:p>
    <w:p>
      <w:r>
        <w:rPr>
          <w:rFonts w:ascii="Arial" w:cs="Arial" w:eastAsia="Arial" w:hAnsi="Arial"/>
          <w:sz w:val="24"/>
          <w:szCs w:val="24"/>
        </w:rPr>
        <w:t xml:space="preserve">постановлением Правительства                                               Кыргызской Республики                                             от 5 июня 2009 года N 354                         ТАРИФЫ СТРАХОВОЙ ПРЕМИИ          и лимиты ответственности обязательного страхования                гражданской ответственности перевозчика                           перед пассажирами                      Для автомобильного транспорта      Годовая страховая премия равна произведению на базовый  тариф,  накоэффициент  в зависимости от транспортного средства,  на коэффициент взависимости от типа перевозки,  на количество посадочных мест в  транс-портном средстве и на лимит ответственности на одного пассажира.     Базовый страховой тариф равен 0,045 процента.     Рассчитанный базовый страховой тариф является годовым.     Коэффициенты:-----------------------------------------------------------------------|                                                        |Коэффициенты||--------------------------------------------------------|------------||1. По типу транспортного средства                       |            ||--------------------------------------------------------|------------||1.1. Легковые автомобили, автобусы, микроавтобусы:      |    1,2     ||--------------------------------------------------------|------------||1.2. Троллейбусы                                        |    0,5     ||--------------------------------------------------------|------------||2. По типу перевозок                                    |            ||--------------------------------------------------------|------------||2.1. Внутригородские                                    |    0,8     ||--------------------------------------------------------|------------||2.2. Междугородние и международные                      |    1,2     |-----------------------------------------------------------------------     Лимит ответственности по риску нанесения ущерба жизни  и  здоровьюпассажиров равен 1393000 сомов на одного пассажира.     Лимит по риску нанесения ущерба имуществу одного  пассажира  равен10000 сомов.     Общий лимит ответственности по договору равен произведению  лимитаответственности на  одного пассажира (1403000 сомов) на количество пас-сажирских мест в автомобильном транспортном средстве.                       Для авиационного транспорта      Страховая премия за один рейс равна произведению базового  страхо-вого тарифа на количество посадочных мест и на лимит ответственности поодному пассажиру.     Базовый страховой тариф равен 0,007 процента.     Договор страхования заключается отдельно на каждый рейс.     Лимит ответственности  по  риску нанесения ущерба жизни и здоровьюпассажиров равен 1393000 сомов на одного пассажира.     Лимит по  риску  нанесения ущерба имуществу одного пассажира равен10000 сомов.     Общий лимит  ответственности  по  договору составляет произведениелимита ответственности на одного пассажира (1403000 сомов) на количест-во пассажирских мест на воздушном транспортном средстве.                     Для железнодорожного транспорта      Страховая премия  на  одного пассажира равна произведению базовоготарифа на коэффициент от типа перевозок и на лимит  ответственности  поодному пассажиру.     Базовый тариф равен 0,0032 процента.     Коэффициенты:-----------------------------------------------------------------------|                     Тип перевозки                       |Коэффициент||---------------------------------------------------------|-----------||Внутренние                                               |    0,8    ||---------------------------------------------------------|-----------||Международные                                            |    1,2    |-----------------------------------------------------------------------     Лимит ответственности  по  риску нанесения ущерба жизни и здоровьюпассажиров составляет 1393000 сомов на одного пассажира.     Лимит по риску нанесения ущерба имуществу одного пассажира состав-ляет 10000 сомов.     Общий лимит ответственности на одного пассажира составляет 1403000сомов.     Договор страхования заключается на один рейс (от начальной станцииотправления до конечной станции назначения) на каждый состав. Страховаясумма  по  договору страхования определяется исходя из количества поса-дочных мест в составе,  умноженное на лимит ответственности  на  одногопассажира, который составляет 1403000 сомов.                         Для водного транспорта      Страховая премия равна 1 проценту от стоимости билета.     Договор страхования заключается на каждого пассажира.     Лимит ответственности  по  риску нанесения ущерба жизни и здоровьюпассажиров равен 1393000 сомов на одного пассажира.     Лимит по  риску  нанесения ущерба имуществу одного пассажира равен10000 сомов.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t-_wr1dgxs48ir9fyadx">
      <w:r>
        <w:rPr>
          <w:rFonts w:ascii="Arial" w:cs="Arial" w:eastAsia="Arial" w:hAnsi="Arial"/>
          <w:color w:val="132D3F"/>
          <w:sz w:val="16"/>
          <w:szCs w:val="16"/>
          <w:u w:val="single"/>
        </w:rPr>
        <w:t xml:space="preserve">dalil.kg/document/59902</w:t>
      </w:r>
    </w:hyperlink>
  </w:p>
  <w:p>
    <w:pPr>
      <w:spacing w:after="0" w:before="40"/>
      <w:jc w:val="center"/>
    </w:pPr>
    <w:hyperlink w:history="1" r:id="rId2s1ovs5ehot6xdcg5gxm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0ry638of10dl3ypz2wrd" Type="http://schemas.openxmlformats.org/officeDocument/2006/relationships/hyperlink" Target="https://dalil.kg/document/920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t-_wr1dgxs48ir9fyadx" Type="http://schemas.openxmlformats.org/officeDocument/2006/relationships/hyperlink" Target="https://dalil.kg/document/59902" TargetMode="External"/><Relationship Id="rId2s1ovs5ehot6xdcg5gxm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2026-09-23T17:46:19.502Z</dcterms:created>
  <dcterms:modified xsi:type="dcterms:W3CDTF">2026-09-23T17:46:19.502Z</dcterms:modified>
</cp:coreProperties>
</file>

<file path=docProps/custom.xml><?xml version="1.0" encoding="utf-8"?>
<Properties xmlns="http://schemas.openxmlformats.org/officeDocument/2006/custom-properties" xmlns:vt="http://schemas.openxmlformats.org/officeDocument/2006/docPropsVTypes"/>
</file>