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
 в соответствии с </w:t>
      </w:r>
      <w:hyperlink w:history="1" r:id="rId1dab4sbrbysnq9eo_ndc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29 ноября 2018 года № 561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5 декабря 2013 года № 659</w:t>
      </w:r>
    </w:p>
    <w:p>
      <w:pPr>
        <w:spacing w:after="120"/>
        <w:jc w:val="both"/>
      </w:pPr>
      <w:r>
        <w:rPr>
          <w:rFonts w:ascii="Arial" w:cs="Arial" w:eastAsia="Arial" w:hAnsi="Arial"/>
          <w:sz w:val="24"/>
          <w:szCs w:val="24"/>
        </w:rPr>
        <w:t xml:space="preserve">О внесении изменений и дополнений в постановление Правительства Кыргызской Республики «Об утверждении нормативных правовых актов в сфере недропользования» от 14 декабря 2012 года № 834</w:t>
      </w:r>
    </w:p>
    <w:p>
      <w:pPr>
        <w:spacing w:after="120"/>
        <w:jc w:val="both"/>
      </w:pPr>
      <w:r>
        <w:rPr>
          <w:rFonts w:ascii="Arial" w:cs="Arial" w:eastAsia="Arial" w:hAnsi="Arial"/>
          <w:sz w:val="24"/>
          <w:szCs w:val="24"/>
        </w:rPr>
        <w:t xml:space="preserve">В целях совершенствования системы регулирования недропользования, в соответствии с </w:t>
      </w:r>
      <w:hyperlink w:history="1" r:id="rIdi64mxaipm7xg-iis5ijsj">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недрах», руководствуясь статьями 10 и 17 </w:t>
      </w:r>
      <w:hyperlink w:history="1" r:id="rIdcme6rztz8bae7xwragqom">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Внести в </w:t>
      </w:r>
      <w:hyperlink w:history="1" r:id="rIdjrspuwpvqyopngvgcz5z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нормативных правовых актов в сфере недропользования» от 14 декабря 2012 года № 834 следующие изменения и дополнения:</w:t>
      </w:r>
    </w:p>
    <w:p>
      <w:pPr>
        <w:spacing w:after="120"/>
        <w:jc w:val="both"/>
      </w:pPr>
      <w:r>
        <w:rPr>
          <w:rFonts w:ascii="Arial" w:cs="Arial" w:eastAsia="Arial" w:hAnsi="Arial"/>
          <w:sz w:val="24"/>
          <w:szCs w:val="24"/>
        </w:rPr>
        <w:t xml:space="preserve">- в </w:t>
      </w:r>
      <w:hyperlink w:history="1" r:id="rIdrn5pqmrmhkvnds8mfdlnc">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и условиях проведения конкурса на право пользования недрами, утвержденном вышеуказанным </w:t>
      </w:r>
      <w:hyperlink w:history="1" r:id="rIdc77sydqsnu1dyrdyklb3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абзац первый подпункта 3 пункта 6 изложить в следующей редакции:</w:t>
      </w:r>
    </w:p>
    <w:p>
      <w:pPr>
        <w:spacing w:after="120"/>
        <w:jc w:val="both"/>
      </w:pPr>
      <w:r>
        <w:rPr>
          <w:rFonts w:ascii="Arial" w:cs="Arial" w:eastAsia="Arial" w:hAnsi="Arial"/>
          <w:sz w:val="24"/>
          <w:szCs w:val="24"/>
        </w:rPr>
        <w:t xml:space="preserve">«3) главы представительного и исполнительного органов местного самоуправления административно-территориальной единицы, на территории которой расположен объект недропользования. При этом членами конкурсной комиссии не могут быть:»;</w:t>
      </w:r>
    </w:p>
    <w:p>
      <w:pPr>
        <w:spacing w:after="120"/>
        <w:jc w:val="both"/>
      </w:pPr>
      <w:r>
        <w:rPr>
          <w:rFonts w:ascii="Arial" w:cs="Arial" w:eastAsia="Arial" w:hAnsi="Arial"/>
          <w:sz w:val="24"/>
          <w:szCs w:val="24"/>
        </w:rPr>
        <w:t xml:space="preserve">- в </w:t>
      </w:r>
      <w:hyperlink w:history="1" r:id="rId0i3nckrag2tkp2oyrodmn">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уплаты и исчисления платежа за удержание лицензий на право пользования недрами, утвержденном вышеуказанным </w:t>
      </w:r>
      <w:hyperlink w:history="1" r:id="rIddogo6a1dcshzyuci2zu8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пункте 14:</w:t>
      </w:r>
    </w:p>
    <w:p>
      <w:pPr>
        <w:spacing w:after="120"/>
        <w:jc w:val="both"/>
      </w:pPr>
      <w:r>
        <w:rPr>
          <w:rFonts w:ascii="Arial" w:cs="Arial" w:eastAsia="Arial" w:hAnsi="Arial"/>
          <w:sz w:val="24"/>
          <w:szCs w:val="24"/>
        </w:rPr>
        <w:t xml:space="preserve">абзац второй после   слов  «айылного аймака» дополнить словом</w:t>
      </w:r>
    </w:p>
    <w:p>
      <w:pPr>
        <w:spacing w:after="120"/>
        <w:jc w:val="both"/>
      </w:pPr>
      <w:r>
        <w:rPr>
          <w:rFonts w:ascii="Arial" w:cs="Arial" w:eastAsia="Arial" w:hAnsi="Arial"/>
          <w:sz w:val="24"/>
          <w:szCs w:val="24"/>
        </w:rPr>
        <w:t xml:space="preserve">«, города»;</w:t>
      </w:r>
    </w:p>
    <w:p>
      <w:pPr>
        <w:spacing w:after="120"/>
        <w:jc w:val="both"/>
      </w:pPr>
      <w:r>
        <w:rPr>
          <w:rFonts w:ascii="Arial" w:cs="Arial" w:eastAsia="Arial" w:hAnsi="Arial"/>
          <w:sz w:val="24"/>
          <w:szCs w:val="24"/>
        </w:rPr>
        <w:t xml:space="preserve">дополнить абзацем третьим следующего содержания: </w:t>
      </w:r>
    </w:p>
    <w:p>
      <w:pPr>
        <w:spacing w:after="120"/>
        <w:jc w:val="both"/>
      </w:pPr>
      <w:r>
        <w:rPr>
          <w:rFonts w:ascii="Arial" w:cs="Arial" w:eastAsia="Arial" w:hAnsi="Arial"/>
          <w:sz w:val="24"/>
          <w:szCs w:val="24"/>
        </w:rPr>
        <w:t xml:space="preserve">  «Нормы настоящего пункта применяются независимо от формы собственности земельных участков, на территории которых расположены лицензионные площади.»;</w:t>
      </w:r>
    </w:p>
    <w:p>
      <w:pPr>
        <w:spacing w:after="120"/>
        <w:jc w:val="both"/>
      </w:pPr>
      <w:r>
        <w:rPr>
          <w:rFonts w:ascii="Arial" w:cs="Arial" w:eastAsia="Arial" w:hAnsi="Arial"/>
          <w:sz w:val="24"/>
          <w:szCs w:val="24"/>
        </w:rPr>
        <w:t xml:space="preserve">в пункте 17 слова и цифру «В течение 8 месяцев с момента вступления в силу настоящего Положения» заменить словами и цифрами «В срок до 1 марта 2014 года»;</w:t>
      </w:r>
    </w:p>
    <w:p>
      <w:pPr>
        <w:spacing w:after="120"/>
        <w:jc w:val="both"/>
      </w:pPr>
      <w:r>
        <w:rPr>
          <w:rFonts w:ascii="Arial" w:cs="Arial" w:eastAsia="Arial" w:hAnsi="Arial"/>
          <w:sz w:val="24"/>
          <w:szCs w:val="24"/>
        </w:rPr>
        <w:t xml:space="preserve">в пункте 18 слова «Неуплата платежа в» заменить словами «Нарушение сроков оплаты платежа на»;</w:t>
      </w:r>
    </w:p>
    <w:p>
      <w:pPr>
        <w:spacing w:after="120"/>
        <w:jc w:val="both"/>
      </w:pPr>
      <w:r>
        <w:rPr>
          <w:rFonts w:ascii="Arial" w:cs="Arial" w:eastAsia="Arial" w:hAnsi="Arial"/>
          <w:sz w:val="24"/>
          <w:szCs w:val="24"/>
        </w:rPr>
        <w:t xml:space="preserve">пункт 22 изложить в следующей редакции:</w:t>
      </w:r>
    </w:p>
    <w:p>
      <w:pPr>
        <w:spacing w:after="120"/>
        <w:jc w:val="both"/>
      </w:pPr>
      <w:r>
        <w:rPr>
          <w:rFonts w:ascii="Arial" w:cs="Arial" w:eastAsia="Arial" w:hAnsi="Arial"/>
          <w:sz w:val="24"/>
          <w:szCs w:val="24"/>
        </w:rPr>
        <w:t xml:space="preserve">«22. В период действия обстоятельств непреодолимой силы, препятствующих выполнению лицензиатом обязательств, предусмотренных условиями лицензирования, платеж не начисляется и не уплачивается. В зависимости от характера, обстоятельства непреодолимой силы подтверждаются справками соответствующих компетентных органов Кыргызской Республики.»;</w:t>
      </w:r>
    </w:p>
    <w:p>
      <w:pPr>
        <w:spacing w:after="120"/>
        <w:jc w:val="both"/>
      </w:pPr>
      <w:r>
        <w:rPr>
          <w:rFonts w:ascii="Arial" w:cs="Arial" w:eastAsia="Arial" w:hAnsi="Arial"/>
          <w:sz w:val="24"/>
          <w:szCs w:val="24"/>
        </w:rPr>
        <w:t xml:space="preserve">приложения 1-3 к вышеуказанному Положению изложить в редакции согласно приложениям 1-3  к настоящему постановлению.</w:t>
      </w:r>
    </w:p>
    <w:p>
      <w:pPr>
        <w:spacing w:after="120"/>
        <w:jc w:val="both"/>
      </w:pPr>
      <w:r>
        <w:rPr>
          <w:rFonts w:ascii="Arial" w:cs="Arial" w:eastAsia="Arial" w:hAnsi="Arial"/>
          <w:sz w:val="24"/>
          <w:szCs w:val="24"/>
        </w:rPr>
        <w:t xml:space="preserve">2. Министерству экономики Кыргызской Республики в целях совершенствования нормативной правовой базы, регламентирующей деятельность сектора недропользования, в срок до 1 марта 2014 года разработать и внести на рассмотрение Правительства Кыргызской Республики соответствующие проекты нормативных правовых актов.</w:t>
      </w:r>
    </w:p>
    <w:p>
      <w:pPr>
        <w:spacing w:after="120"/>
        <w:jc w:val="both"/>
      </w:pPr>
      <w:r>
        <w:rPr>
          <w:rFonts w:ascii="Arial" w:cs="Arial" w:eastAsia="Arial" w:hAnsi="Arial"/>
          <w:sz w:val="24"/>
          <w:szCs w:val="24"/>
        </w:rPr>
        <w:t xml:space="preserve">3. Настоящее постановление вступает в силу по истечении пятнадцати дней со дня официального опубликования.</w:t>
      </w:r>
    </w:p>
    <w:p>
      <w:pPr>
        <w:spacing w:after="120"/>
        <w:jc w:val="both"/>
      </w:pPr>
      <w:r>
        <w:rPr>
          <w:rFonts w:ascii="Arial" w:cs="Arial" w:eastAsia="Arial" w:hAnsi="Arial"/>
          <w:sz w:val="24"/>
          <w:szCs w:val="24"/>
        </w:rPr>
        <w:t xml:space="preserve">4. Контроль за исполнением настоящего постановления возложить на отдел промышленности, топливно-энергетического комплекса и недропользования Аппарата Правительства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Ж. Сатыбалдиев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
 к Положению о порядке 
 уплаты и исчисления платежа 
 за удержание лицензий на право
 пользования недрами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Ставка платежа при поиске полезных ископаемых</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40"/>
        <w:gridCol w:w="820"/>
        <w:gridCol w:w="842"/>
        <w:gridCol w:w="828"/>
        <w:gridCol w:w="828"/>
        <w:gridCol w:w="828"/>
        <w:gridCol w:w="1791"/>
      </w:tblGrid>
      <w:tr>
        <w:tc>
          <w:tcPr>
            <w:tcW w:type="dxa" w:w="4240"/>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Поиски по видам полезных ископаемых</w:t>
            </w:r>
          </w:p>
        </w:tc>
        <w:tc>
          <w:tcPr>
            <w:tcW w:type="dxa" w:w="820"/>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За 1-й год, ПУЛ за 1 кв. км МРП</w:t>
            </w:r>
          </w:p>
        </w:tc>
        <w:tc>
          <w:tcPr>
            <w:tcW w:type="dxa" w:w="842"/>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За 2-й год, ПУЛ за 1 кв. км МРП</w:t>
            </w:r>
          </w:p>
        </w:tc>
        <w:tc>
          <w:tcPr>
            <w:tcW w:type="dxa" w:w="828"/>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За 3-й год, ПУЛ за 1 кв. км МРП</w:t>
            </w:r>
          </w:p>
        </w:tc>
        <w:tc>
          <w:tcPr>
            <w:tcW w:type="dxa" w:w="828"/>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За 4-й год, ПУЛ за 1 кв. км МРП</w:t>
            </w:r>
          </w:p>
        </w:tc>
        <w:tc>
          <w:tcPr>
            <w:tcW w:type="dxa" w:w="828"/>
            <w:tcBorders>
              <w:top w:val="single" w:color="CBBF9E" w:sz="4"/>
              <w:left w:val="none" w:color="auto" w:sz="0"/>
              <w:bottom w:val="none" w:color="auto" w:sz="0"/>
              <w:right w:val="none" w:color="auto" w:sz="0"/>
            </w:tcBorders>
            <w:vAlign w:val="top"/>
          </w:tcPr>
          <w:p>
            <w:pPr>
              <w:jc w:val="left"/>
            </w:pPr>
            <w:r>
              <w:rPr>
                <w:rFonts w:ascii="Arial" w:cs="Arial" w:eastAsia="Arial" w:hAnsi="Arial"/>
                <w:sz w:val="24"/>
                <w:szCs w:val="24"/>
              </w:rPr>
              <w:t xml:space="preserve">За 5-й год, ПУЛ за 1 кв. км МРП</w:t>
            </w:r>
          </w:p>
        </w:tc>
        <w:tc>
          <w:tcPr>
            <w:tcW w:type="dxa" w:w="179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 6-й год, ПУЛ за каждый последующий год плата увеличивается на 50 %</w:t>
            </w:r>
          </w:p>
        </w:tc>
      </w:tr>
      <w:tr>
        <w:tc>
          <w:tcPr>
            <w:tcW w:type="dxa" w:w="424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Металлические ископаемые:</w:t>
            </w:r>
          </w:p>
        </w:tc>
        <w:tc>
          <w:tcPr>
            <w:tcW w:type="dxa" w:w="82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8"/>
            <w:tcBorders>
              <w:top w:val="single" w:color="CBBF9E" w:sz="4"/>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Благородные металлы (золото, серебро, платиноиды)</w:t>
            </w:r>
          </w:p>
        </w:tc>
        <w:tc>
          <w:tcPr>
            <w:tcW w:type="dxa" w:w="8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828"/>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20</w:t>
            </w:r>
          </w:p>
        </w:tc>
        <w:tc>
          <w:tcPr>
            <w:tcW w:type="dxa" w:w="1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w:t>
            </w:r>
          </w:p>
        </w:tc>
      </w:tr>
      <w:tr>
        <w:tc>
          <w:tcPr>
            <w:tcW w:type="dxa" w:w="4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Редкоземельные и рассеянные элементы (редкие земли, тантал, ниобий, гафний, цирконий, цезий, литий)</w:t>
            </w:r>
          </w:p>
        </w:tc>
        <w:tc>
          <w:tcPr>
            <w:tcW w:type="dxa" w:w="8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828"/>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20</w:t>
            </w:r>
          </w:p>
        </w:tc>
        <w:tc>
          <w:tcPr>
            <w:tcW w:type="dxa" w:w="1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w:t>
            </w:r>
          </w:p>
        </w:tc>
      </w:tr>
      <w:tr>
        <w:tc>
          <w:tcPr>
            <w:tcW w:type="dxa" w:w="4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Черные металлы (железо, марганец, хром, титан, ваннадий), цветные металлы (алюминий, рубидий, медь, никель, кобальт, свинец, цинк), редкие металлы (олово, вольфрам, мышьяк, молибден, бериллий, висмут, ртуть, сурьма, стронций)</w:t>
            </w:r>
          </w:p>
        </w:tc>
        <w:tc>
          <w:tcPr>
            <w:tcW w:type="dxa" w:w="8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28"/>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10</w:t>
            </w:r>
          </w:p>
        </w:tc>
        <w:tc>
          <w:tcPr>
            <w:tcW w:type="dxa" w:w="1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r>
      <w:tr>
        <w:tc>
          <w:tcPr>
            <w:tcW w:type="dxa" w:w="4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Уран, торий  и радиоактивное сырье</w:t>
            </w:r>
          </w:p>
        </w:tc>
        <w:tc>
          <w:tcPr>
            <w:tcW w:type="dxa" w:w="8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28"/>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5</w:t>
            </w:r>
          </w:p>
        </w:tc>
        <w:tc>
          <w:tcPr>
            <w:tcW w:type="dxa" w:w="1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4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Россыпные месторождения (золото)</w:t>
            </w:r>
          </w:p>
        </w:tc>
        <w:tc>
          <w:tcPr>
            <w:tcW w:type="dxa" w:w="8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828"/>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30</w:t>
            </w:r>
          </w:p>
        </w:tc>
        <w:tc>
          <w:tcPr>
            <w:tcW w:type="dxa" w:w="1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w:t>
            </w:r>
          </w:p>
        </w:tc>
      </w:tr>
      <w:tr>
        <w:tc>
          <w:tcPr>
            <w:tcW w:type="dxa" w:w="4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Неметаллические ископаемые:</w:t>
            </w:r>
          </w:p>
        </w:tc>
        <w:tc>
          <w:tcPr>
            <w:tcW w:type="dxa" w:w="8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8"/>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Драгоценные, полудрагоценные, ювелирные и поделочные камни (окаменелое дерево, мраморный оникс, альмандин), пьезооптический и оптический материалы (исландский шпат, флюорит оптический, кварц пьезооптический)</w:t>
            </w:r>
          </w:p>
        </w:tc>
        <w:tc>
          <w:tcPr>
            <w:tcW w:type="dxa" w:w="8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tc>
        <w:tc>
          <w:tcPr>
            <w:tcW w:type="dxa" w:w="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828"/>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2000</w:t>
            </w:r>
          </w:p>
        </w:tc>
        <w:tc>
          <w:tcPr>
            <w:tcW w:type="dxa" w:w="1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3000</w:t>
            </w:r>
          </w:p>
        </w:tc>
      </w:tr>
      <w:tr>
        <w:tc>
          <w:tcPr>
            <w:tcW w:type="dxa" w:w="4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Стекольное, керамическое, огнеупорное сырье (фарфоровый камень, кварц-полевошпатовые породы, каолин, глина гончарная, глина и суглинки кирпичные, кварцевые пески, песчаник, кварцит, тальк, пирофиллит, волластонит, известняк) абразивное сырье (корунд, наждак, точильный камень, трепел) соли и рассолы (каменная соль, сульфат натрия)</w:t>
            </w:r>
          </w:p>
        </w:tc>
        <w:tc>
          <w:tcPr>
            <w:tcW w:type="dxa" w:w="8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tc>
        <w:tc>
          <w:tcPr>
            <w:tcW w:type="dxa" w:w="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828"/>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2000</w:t>
            </w:r>
          </w:p>
        </w:tc>
        <w:tc>
          <w:tcPr>
            <w:tcW w:type="dxa" w:w="1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3000</w:t>
            </w:r>
          </w:p>
        </w:tc>
      </w:tr>
      <w:tr>
        <w:tc>
          <w:tcPr>
            <w:tcW w:type="dxa" w:w="4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Агрохимическое сырье (кормовая соль, агроруда, апатиты, фосфориты, селитра, глауконит, сера самородная, торф), химическое сырье (барит, бор, серный колчедан), нерудное сырье для металлургии (серпентинит, магнезит, кремнеземное сырье, андалузит, флюорит флюсовый, известняки флюсовые, доломит)</w:t>
            </w:r>
          </w:p>
        </w:tc>
        <w:tc>
          <w:tcPr>
            <w:tcW w:type="dxa" w:w="8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828"/>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200</w:t>
            </w:r>
          </w:p>
        </w:tc>
        <w:tc>
          <w:tcPr>
            <w:tcW w:type="dxa" w:w="1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w:t>
            </w:r>
          </w:p>
        </w:tc>
      </w:tr>
      <w:tr>
        <w:tc>
          <w:tcPr>
            <w:tcW w:type="dxa" w:w="4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Строительные материалы:</w:t>
            </w:r>
          </w:p>
        </w:tc>
        <w:tc>
          <w:tcPr>
            <w:tcW w:type="dxa" w:w="8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8"/>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Бутовый и стеновой камень (песчаник и конгломерат, мрамор, известняк, доломит, роговики) камень облицовочный (мрамор, известняк-ракушечник, доломит-известняк, гранит,  магматические породы, роговик) сырье для извести и цемента (известняк для извести, известняк и доломиты для цемента, мергель, глина и суглинки, активные добавки в цемент, гипс), глинистые сланцы, сланцы, вулканомиктовый конгломерат, туфоалевролит, жильный кварц, граносиенит, глиеж, бутовый камень, строительный камень, вулканит, гранодиорит, ангидрит, валуны и глыбы гранитоидов, мраморизованный известняк, базальт</w:t>
            </w:r>
          </w:p>
        </w:tc>
        <w:tc>
          <w:tcPr>
            <w:tcW w:type="dxa" w:w="8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p>
            <w:pPr>
              <w:jc w:val="left"/>
            </w:pPr>
            <w:r>
              <w:rPr>
                <w:rFonts w:ascii="Arial" w:cs="Arial" w:eastAsia="Arial" w:hAnsi="Arial"/>
                <w:sz w:val="24"/>
                <w:szCs w:val="24"/>
              </w:rPr>
              <w:t xml:space="preserve"/>
            </w:r>
          </w:p>
        </w:tc>
        <w:tc>
          <w:tcPr>
            <w:tcW w:type="dxa" w:w="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828"/>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200</w:t>
            </w:r>
          </w:p>
        </w:tc>
        <w:tc>
          <w:tcPr>
            <w:tcW w:type="dxa" w:w="1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w:t>
            </w:r>
          </w:p>
        </w:tc>
      </w:tr>
      <w:tr>
        <w:tc>
          <w:tcPr>
            <w:tcW w:type="dxa" w:w="4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Сырье для бетона и строительного раствора  (песчано-гравийная смесь, песок строительный, кислые эффузивы, сырье для производства керамзита и аглопорита), прочие неметаллические ископаемые (петролургическое сырье, озокерит, слюда, высококремнистое сырье, глина бентонитовая, асбест, графит, гипс)</w:t>
            </w:r>
          </w:p>
        </w:tc>
        <w:tc>
          <w:tcPr>
            <w:tcW w:type="dxa" w:w="8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tc>
        <w:tc>
          <w:tcPr>
            <w:tcW w:type="dxa" w:w="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828"/>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2000</w:t>
            </w:r>
          </w:p>
        </w:tc>
        <w:tc>
          <w:tcPr>
            <w:tcW w:type="dxa" w:w="1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3000</w:t>
            </w:r>
          </w:p>
        </w:tc>
      </w:tr>
      <w:tr>
        <w:tc>
          <w:tcPr>
            <w:tcW w:type="dxa" w:w="4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Горючие ископаемые:</w:t>
            </w:r>
          </w:p>
        </w:tc>
        <w:tc>
          <w:tcPr>
            <w:tcW w:type="dxa" w:w="8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8"/>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Уголь</w:t>
            </w:r>
          </w:p>
        </w:tc>
        <w:tc>
          <w:tcPr>
            <w:tcW w:type="dxa" w:w="8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828"/>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30</w:t>
            </w:r>
          </w:p>
        </w:tc>
        <w:tc>
          <w:tcPr>
            <w:tcW w:type="dxa" w:w="1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w:t>
            </w:r>
          </w:p>
        </w:tc>
      </w:tr>
      <w:tr>
        <w:tc>
          <w:tcPr>
            <w:tcW w:type="dxa" w:w="4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Нефть и газ</w:t>
            </w:r>
          </w:p>
        </w:tc>
        <w:tc>
          <w:tcPr>
            <w:tcW w:type="dxa" w:w="8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28"/>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4</w:t>
            </w:r>
          </w:p>
        </w:tc>
        <w:tc>
          <w:tcPr>
            <w:tcW w:type="dxa" w:w="1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r>
      <w:tr>
        <w:tc>
          <w:tcPr>
            <w:tcW w:type="dxa" w:w="424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82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84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82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82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82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79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1) ПУЛ - платеж за удержание лицензии.</w:t>
      </w:r>
    </w:p>
    <w:p>
      <w:pPr>
        <w:spacing w:after="120"/>
        <w:jc w:val="both"/>
      </w:pPr>
      <w:r>
        <w:rPr>
          <w:rFonts w:ascii="Arial" w:cs="Arial" w:eastAsia="Arial" w:hAnsi="Arial"/>
          <w:sz w:val="24"/>
          <w:szCs w:val="24"/>
        </w:rPr>
        <w:t xml:space="preserve">2) МРП - минимальный расчетный показатель.</w:t>
      </w:r>
    </w:p>
    <w:p>
      <w:pPr>
        <w:spacing w:after="120"/>
        <w:jc w:val="both"/>
      </w:pPr>
      <w:r>
        <w:rPr>
          <w:rFonts w:ascii="Arial" w:cs="Arial" w:eastAsia="Arial" w:hAnsi="Arial"/>
          <w:sz w:val="24"/>
          <w:szCs w:val="24"/>
        </w:rPr>
        <w:t xml:space="preserve">3) Размер ставки платежа, уплачиваемого при поиске полезных ископаемых, на каждый год, следующий за пятым годом, увеличивается на 50 процентов.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2
 к Положению о порядке уплаты 
 и исчисления платежа за удержание 
 лицензий на право пользования недрами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Ставка платежа при разведке полезных ископаемых</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63"/>
        <w:gridCol w:w="613"/>
        <w:gridCol w:w="611"/>
        <w:gridCol w:w="613"/>
        <w:gridCol w:w="607"/>
        <w:gridCol w:w="607"/>
        <w:gridCol w:w="711"/>
        <w:gridCol w:w="609"/>
        <w:gridCol w:w="611"/>
        <w:gridCol w:w="652"/>
        <w:gridCol w:w="1183"/>
      </w:tblGrid>
      <w:tr>
        <w:tc>
          <w:tcPr>
            <w:tcW w:type="dxa" w:w="336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Разведка  по видам полезных ископаемых</w:t>
            </w:r>
          </w:p>
        </w:tc>
        <w:tc>
          <w:tcPr>
            <w:tcW w:type="dxa" w:w="61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1-й год, ПУЛ за 1 га  МРП</w:t>
            </w:r>
          </w:p>
        </w:tc>
        <w:tc>
          <w:tcPr>
            <w:tcW w:type="dxa" w:w="61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2-й год, ПУЛ за 1 га МРП</w:t>
            </w:r>
          </w:p>
        </w:tc>
        <w:tc>
          <w:tcPr>
            <w:tcW w:type="dxa" w:w="61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3-й год, ПУЛ за 1 га МРП</w:t>
            </w:r>
          </w:p>
        </w:tc>
        <w:tc>
          <w:tcPr>
            <w:tcW w:type="dxa" w:w="6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4-й год, ПУЛ за 1 га МРП</w:t>
            </w:r>
          </w:p>
        </w:tc>
        <w:tc>
          <w:tcPr>
            <w:tcW w:type="dxa" w:w="6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5-й год, ПУЛ за 1 га МРП  </w:t>
            </w:r>
          </w:p>
        </w:tc>
        <w:tc>
          <w:tcPr>
            <w:tcW w:type="dxa" w:w="71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6-й год. ПУЛ</w:t>
            </w:r>
          </w:p>
          <w:p>
            <w:pPr>
              <w:jc w:val="left"/>
            </w:pPr>
            <w:r>
              <w:rPr>
                <w:rFonts w:ascii="Arial" w:cs="Arial" w:eastAsia="Arial" w:hAnsi="Arial"/>
                <w:sz w:val="24"/>
                <w:szCs w:val="24"/>
              </w:rPr>
              <w:t xml:space="preserve">за  1 га МРП</w:t>
            </w:r>
          </w:p>
        </w:tc>
        <w:tc>
          <w:tcPr>
            <w:tcW w:type="dxa" w:w="60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7-й год, ПУЛ за 1 га МРП</w:t>
            </w:r>
          </w:p>
        </w:tc>
        <w:tc>
          <w:tcPr>
            <w:tcW w:type="dxa" w:w="61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8-й год, ПУЛ за 1 га МРП</w:t>
            </w:r>
          </w:p>
        </w:tc>
        <w:tc>
          <w:tcPr>
            <w:tcW w:type="dxa" w:w="65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9-й год, ПУЛ за 1 га МРП</w:t>
            </w:r>
          </w:p>
        </w:tc>
        <w:tc>
          <w:tcPr>
            <w:tcW w:type="dxa" w:w="118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10-й и последующие годы, ПУЛ</w:t>
            </w:r>
          </w:p>
          <w:p>
            <w:pPr>
              <w:jc w:val="left"/>
            </w:pPr>
            <w:r>
              <w:rPr>
                <w:rFonts w:ascii="Arial" w:cs="Arial" w:eastAsia="Arial" w:hAnsi="Arial"/>
                <w:sz w:val="24"/>
                <w:szCs w:val="24"/>
              </w:rPr>
              <w:t xml:space="preserve"> за 1 га МРП</w:t>
            </w:r>
          </w:p>
        </w:tc>
      </w:tr>
      <w:tr>
        <w:tc>
          <w:tcPr>
            <w:tcW w:type="dxa" w:w="33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Металлические ископаемые:</w:t>
            </w:r>
          </w:p>
        </w:tc>
        <w:tc>
          <w:tcPr>
            <w:tcW w:type="dxa" w:w="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61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33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Благородные металлы (золото, серебро, платиноиды)</w:t>
            </w:r>
          </w:p>
        </w:tc>
        <w:tc>
          <w:tcPr>
            <w:tcW w:type="dxa" w:w="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6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6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r>
      <w:tr>
        <w:tc>
          <w:tcPr>
            <w:tcW w:type="dxa" w:w="33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Редкоземельные и рассеянные элементы (редкие земли, тантал, ниобий, гафний, цирконий, цезий, литий)</w:t>
            </w:r>
          </w:p>
        </w:tc>
        <w:tc>
          <w:tcPr>
            <w:tcW w:type="dxa" w:w="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6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6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r>
      <w:tr>
        <w:tc>
          <w:tcPr>
            <w:tcW w:type="dxa" w:w="33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Черные металлы (железо, марганец, хром, титан, ваннадий), цветные металлы (алюминий, рубидий, медь, никель, кобальт, свинец, цинк) и редкие металлы (олово, вольфрам, мышьяк, молибден, бериллий, висмут, ртуть, сурьма, стронций)</w:t>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0,25</w:t>
            </w:r>
          </w:p>
        </w:tc>
        <w:tc>
          <w:tcPr>
            <w:tcW w:type="dxa" w:w="6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0,5</w:t>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6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6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w:t>
            </w:r>
          </w:p>
        </w:tc>
        <w:tc>
          <w:tcPr>
            <w:tcW w:type="dxa" w:w="7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w:t>
            </w:r>
          </w:p>
        </w:tc>
        <w:tc>
          <w:tcPr>
            <w:tcW w:type="dxa" w:w="6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6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5,5</w:t>
            </w:r>
          </w:p>
        </w:tc>
        <w:tc>
          <w:tcPr>
            <w:tcW w:type="dxa" w:w="11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r>
      <w:tr>
        <w:tc>
          <w:tcPr>
            <w:tcW w:type="dxa" w:w="33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Уран, торий  и радиоактивное сырье</w:t>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w:t>
            </w:r>
          </w:p>
        </w:tc>
        <w:tc>
          <w:tcPr>
            <w:tcW w:type="dxa" w:w="6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w:t>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w:t>
            </w:r>
          </w:p>
        </w:tc>
        <w:tc>
          <w:tcPr>
            <w:tcW w:type="dxa" w:w="6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0,5</w:t>
            </w:r>
          </w:p>
        </w:tc>
        <w:tc>
          <w:tcPr>
            <w:tcW w:type="dxa" w:w="6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0,6</w:t>
            </w:r>
          </w:p>
        </w:tc>
        <w:tc>
          <w:tcPr>
            <w:tcW w:type="dxa" w:w="7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0,7</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0,8</w:t>
            </w:r>
          </w:p>
        </w:tc>
        <w:tc>
          <w:tcPr>
            <w:tcW w:type="dxa" w:w="6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6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1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r>
      <w:tr>
        <w:tc>
          <w:tcPr>
            <w:tcW w:type="dxa" w:w="33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Россыпные месторождения (золото)</w:t>
            </w:r>
          </w:p>
        </w:tc>
        <w:tc>
          <w:tcPr>
            <w:tcW w:type="dxa" w:w="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r>
      <w:tr>
        <w:tc>
          <w:tcPr>
            <w:tcW w:type="dxa" w:w="33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Неметаллические ископаемые:</w:t>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3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Драгоценные, полудрагоценные, ювелирные и поделочные камни (окаменелое дерево, мраморный оникс, альмандин); пьезооптический и оптический материалы (исландский шпат, флюорит оптический, кварц пьезооптический)</w:t>
            </w:r>
          </w:p>
        </w:tc>
        <w:tc>
          <w:tcPr>
            <w:tcW w:type="dxa" w:w="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r>
      <w:tr>
        <w:tc>
          <w:tcPr>
            <w:tcW w:type="dxa" w:w="33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Стекольное, керамическое, огнеупорное сырье (фарфоровый камень, кварц-полевошпатовые породы, каолин, глины гончарные, глина и суглинки кирпичные, кварцевые пески, песчаник, кварцит, тальк, пирофиллит, волластонит, известняк) абразивное сырье (корунд, наждак, точильный камень, трепел) соли и рассолы (каменная соль, сульфат натрия), агрохимическое сырье (кормовая соль, глауконит, агроруда)</w:t>
            </w:r>
          </w:p>
        </w:tc>
        <w:tc>
          <w:tcPr>
            <w:tcW w:type="dxa" w:w="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r>
      <w:tr>
        <w:tc>
          <w:tcPr>
            <w:tcW w:type="dxa" w:w="33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Строительные материалы:</w:t>
            </w:r>
          </w:p>
        </w:tc>
        <w:tc>
          <w:tcPr>
            <w:tcW w:type="dxa" w:w="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Бутовый и стеновой камень (песчаник и конгломерат, мрамор, известняк, доломит, роговик) камень облицовочный (мрамор, известняк-ракушечник, доломит-известняк, гранит,  магматические породы, роговик) сырье для извести и цемента (известняк для извести, известняк и доломит для цемента, мергель, глина и суглинки, активные добавки в цемент, гипс), глинистые сланцы, сланцы, вулканомиктовый конгломерат, туфоалевролит, жильный кварц, граносиенит, глиеж, бутовый камень, строительный камень, вулканит, гранодиорит, ангидрит, валуны и глыбы гранитоидов, мраморизованный известняк, базальт</w:t>
            </w:r>
          </w:p>
        </w:tc>
        <w:tc>
          <w:tcPr>
            <w:tcW w:type="dxa" w:w="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r>
      <w:tr>
        <w:tc>
          <w:tcPr>
            <w:tcW w:type="dxa" w:w="33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Сырье для бетона и строительного раствора  (песчано-гравийная смесь, песок строительный, кислые эффузивы, сырье для производства керамзита и аглопорита) прочие неметаллические ископаемые (петролургическое сырье, озокерит, слюда, высококремнистое сырье, глина бентонитовая, асбест, графит, гипс)</w:t>
            </w:r>
          </w:p>
        </w:tc>
        <w:tc>
          <w:tcPr>
            <w:tcW w:type="dxa" w:w="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r>
      <w:tr>
        <w:tc>
          <w:tcPr>
            <w:tcW w:type="dxa" w:w="33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Горючие ископаемые:</w:t>
            </w:r>
          </w:p>
        </w:tc>
        <w:tc>
          <w:tcPr>
            <w:tcW w:type="dxa" w:w="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Уголь</w:t>
            </w:r>
          </w:p>
        </w:tc>
        <w:tc>
          <w:tcPr>
            <w:tcW w:type="dxa" w:w="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r>
      <w:tr>
        <w:tc>
          <w:tcPr>
            <w:tcW w:type="dxa" w:w="33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Нефть и газ</w:t>
            </w:r>
          </w:p>
        </w:tc>
        <w:tc>
          <w:tcPr>
            <w:tcW w:type="dxa" w:w="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6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w:t>
            </w:r>
          </w:p>
        </w:tc>
        <w:tc>
          <w:tcPr>
            <w:tcW w:type="dxa" w:w="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w:t>
            </w:r>
          </w:p>
        </w:tc>
        <w:tc>
          <w:tcPr>
            <w:tcW w:type="dxa" w:w="6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w:t>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1) ПУЛ - платеж за удержание лицензии.</w:t>
      </w:r>
    </w:p>
    <w:p>
      <w:pPr>
        <w:spacing w:after="120"/>
        <w:jc w:val="both"/>
      </w:pPr>
      <w:r>
        <w:rPr>
          <w:rFonts w:ascii="Arial" w:cs="Arial" w:eastAsia="Arial" w:hAnsi="Arial"/>
          <w:sz w:val="24"/>
          <w:szCs w:val="24"/>
        </w:rPr>
        <w:t xml:space="preserve">2) МРП - минимальный расчетный показатель.</w:t>
      </w:r>
    </w:p>
    <w:p>
      <w:pPr>
        <w:spacing w:after="120"/>
        <w:jc w:val="both"/>
      </w:pPr>
      <w:r>
        <w:rPr>
          <w:rFonts w:ascii="Arial" w:cs="Arial" w:eastAsia="Arial" w:hAnsi="Arial"/>
          <w:sz w:val="24"/>
          <w:szCs w:val="24"/>
        </w:rPr>
        <w:t xml:space="preserve">3) Размер ставки платежа, уплачиваемого при разведке полезных ископаемых, в случае продления лицензии, следующий за десятым годом, устанавливается по ставкам за 10-й год.</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3
 к Положению о порядке уплаты 
 и исчисления платежа за удержание 
 лицензий на право пользования недрами</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Ставка платежа при разработке полезных ископаемых</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81"/>
        <w:gridCol w:w="662"/>
        <w:gridCol w:w="617"/>
        <w:gridCol w:w="617"/>
        <w:gridCol w:w="609"/>
        <w:gridCol w:w="615"/>
        <w:gridCol w:w="710"/>
        <w:gridCol w:w="615"/>
        <w:gridCol w:w="615"/>
        <w:gridCol w:w="617"/>
        <w:gridCol w:w="1122"/>
      </w:tblGrid>
      <w:tr>
        <w:tc>
          <w:tcPr>
            <w:tcW w:type="dxa" w:w="338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Разведка  по видам полезных ископаемых</w:t>
            </w:r>
          </w:p>
        </w:tc>
        <w:tc>
          <w:tcPr>
            <w:tcW w:type="dxa" w:w="66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1-й год, ПУЛ за 1 га  МРП</w:t>
            </w:r>
          </w:p>
        </w:tc>
        <w:tc>
          <w:tcPr>
            <w:tcW w:type="dxa" w:w="61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2-й год, ПУЛ за 1 га МРП</w:t>
            </w:r>
          </w:p>
        </w:tc>
        <w:tc>
          <w:tcPr>
            <w:tcW w:type="dxa" w:w="61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3-й год, ПУЛ за 1 га МРП</w:t>
            </w:r>
          </w:p>
        </w:tc>
        <w:tc>
          <w:tcPr>
            <w:tcW w:type="dxa" w:w="60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4-й год, ПУЛ за 1 га МРП</w:t>
            </w:r>
          </w:p>
        </w:tc>
        <w:tc>
          <w:tcPr>
            <w:tcW w:type="dxa" w:w="61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5-й год, ПУЛ за 1 га МРП  </w:t>
            </w:r>
          </w:p>
        </w:tc>
        <w:tc>
          <w:tcPr>
            <w:tcW w:type="dxa" w:w="71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6-й год, ПУЛ</w:t>
            </w:r>
          </w:p>
          <w:p>
            <w:pPr>
              <w:jc w:val="left"/>
            </w:pPr>
            <w:r>
              <w:rPr>
                <w:rFonts w:ascii="Arial" w:cs="Arial" w:eastAsia="Arial" w:hAnsi="Arial"/>
                <w:sz w:val="24"/>
                <w:szCs w:val="24"/>
              </w:rPr>
              <w:t xml:space="preserve">за 1 га МРП</w:t>
            </w:r>
          </w:p>
        </w:tc>
        <w:tc>
          <w:tcPr>
            <w:tcW w:type="dxa" w:w="61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7-й год, ПУЛ за 1 га МРП</w:t>
            </w:r>
          </w:p>
        </w:tc>
        <w:tc>
          <w:tcPr>
            <w:tcW w:type="dxa" w:w="61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8-й год, ПУЛ за 1 га МРП</w:t>
            </w:r>
          </w:p>
        </w:tc>
        <w:tc>
          <w:tcPr>
            <w:tcW w:type="dxa" w:w="61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9-й год, ПУЛ за 1 га МРП</w:t>
            </w:r>
          </w:p>
        </w:tc>
        <w:tc>
          <w:tcPr>
            <w:tcW w:type="dxa" w:w="112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10-й и последующие годы, ПУЛ</w:t>
            </w:r>
          </w:p>
          <w:p>
            <w:pPr>
              <w:jc w:val="left"/>
            </w:pPr>
            <w:r>
              <w:rPr>
                <w:rFonts w:ascii="Arial" w:cs="Arial" w:eastAsia="Arial" w:hAnsi="Arial"/>
                <w:sz w:val="24"/>
                <w:szCs w:val="24"/>
              </w:rPr>
              <w:t xml:space="preserve"> за 1 га МРП</w:t>
            </w:r>
          </w:p>
        </w:tc>
      </w:tr>
      <w:tr>
        <w:tc>
          <w:tcPr>
            <w:tcW w:type="dxa" w:w="33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Металлические ископаемые:</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12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33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Благородные металлы (золото, серебро, платиноиды)</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7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r>
      <w:tr>
        <w:tc>
          <w:tcPr>
            <w:tcW w:type="dxa" w:w="33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Редкоземельные и рассеянные элементы (редкие земли, тантал, ниобий, гафний, цирконий, цезий, литий)</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7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r>
      <w:tr>
        <w:tc>
          <w:tcPr>
            <w:tcW w:type="dxa" w:w="33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Черные металлы (железо, марганец, хром, титан, ваннадий), цветные металлы (алюминий, рубидий, медь, никель, кобальт, свинец, цинк) и редкие металлы (олово, вольфрам, мышьяк, молибден, бериллий, висмут, ртуть, сурьма, стронций)</w:t>
            </w:r>
          </w:p>
        </w:tc>
        <w:tc>
          <w:tcPr>
            <w:tcW w:type="dxa" w:w="66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0,25</w:t>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0,5</w:t>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6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w:t>
            </w:r>
          </w:p>
        </w:tc>
        <w:tc>
          <w:tcPr>
            <w:tcW w:type="dxa" w:w="7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6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w:t>
            </w:r>
          </w:p>
        </w:tc>
        <w:tc>
          <w:tcPr>
            <w:tcW w:type="dxa" w:w="6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5,5</w:t>
            </w:r>
          </w:p>
        </w:tc>
        <w:tc>
          <w:tcPr>
            <w:tcW w:type="dxa" w:w="11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r>
      <w:tr>
        <w:tc>
          <w:tcPr>
            <w:tcW w:type="dxa" w:w="33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Уран, торий  и радиоактивное сырье</w:t>
            </w:r>
          </w:p>
        </w:tc>
        <w:tc>
          <w:tcPr>
            <w:tcW w:type="dxa" w:w="66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w:t>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w:t>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0,5</w:t>
            </w:r>
          </w:p>
        </w:tc>
        <w:tc>
          <w:tcPr>
            <w:tcW w:type="dxa" w:w="6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0,6</w:t>
            </w:r>
          </w:p>
        </w:tc>
        <w:tc>
          <w:tcPr>
            <w:tcW w:type="dxa" w:w="7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0,7</w:t>
            </w:r>
          </w:p>
        </w:tc>
        <w:tc>
          <w:tcPr>
            <w:tcW w:type="dxa" w:w="6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0,8</w:t>
            </w:r>
          </w:p>
        </w:tc>
        <w:tc>
          <w:tcPr>
            <w:tcW w:type="dxa" w:w="6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1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r>
      <w:tr>
        <w:tc>
          <w:tcPr>
            <w:tcW w:type="dxa" w:w="33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Россыпные месторождения (золото)</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7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r>
      <w:tr>
        <w:tc>
          <w:tcPr>
            <w:tcW w:type="dxa" w:w="338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Неметаллические ископаемые:</w:t>
            </w:r>
          </w:p>
        </w:tc>
        <w:tc>
          <w:tcPr>
            <w:tcW w:type="dxa" w:w="66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3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Драгоценные, полудрагоценные, ювелирные и поделочные камни (окаменелое дерево, мраморный оникс, альмандин),  пьезооптический и оптический материалы (исландский шпат, флюорит оптический, кварц пьезооптический)</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r>
      <w:tr>
        <w:tc>
          <w:tcPr>
            <w:tcW w:type="dxa" w:w="33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Стекольное, керамическое, огнеупорное сырье (фарфоровый камень, кварц-полевошпатовые породы, каолин, глина гончарная, глина и суглинки кирпичные, кварцевые пески, песчаник, кварцит, тальк, пирофиллит, волластонит, известняк) абразивное сырье (корунд, наждак, точильный камень, трепел) соли и рассолы (каменная соль, сульфат натрия), агрохимическое сырье (кормовая соль, глауконит, агроруда)</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7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r>
      <w:tr>
        <w:tc>
          <w:tcPr>
            <w:tcW w:type="dxa" w:w="33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Строительные материалы:</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Бутовый и стеновой камень (песчаник и конгломерат, мрамор, известняк, доломиты, роговики) камень облицовочный (мрамор, известняк-ракушечник, доломит-известняк, гранит,  магматические породы, роговик) сырье для извести и цемента (известняк для извести, известняк и доломит для цемента, мергель, глина и суглинки, активные добавки в цемент, гипс), глинистые сланцы, сланцы, вулканомиктовый конгломерат, туфоалевролит, жильный кварц, граносиенит, глиеж, бутовый камень, строительный камень, вулканит, гранодиорит, ангидрит, валуны и глыбы гранитоидов, мраморизованный известняк, базальт</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7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r>
      <w:tr>
        <w:tc>
          <w:tcPr>
            <w:tcW w:type="dxa" w:w="33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Сырье для бетона и строительного раствора  (песчано-гравийная смесь, песок строительный, кислые эффузивы, сырье для производства керамзита и аглопорита) прочие неметаллические ископаемые (петролургическое сырье,озокерит, слюда, высококремнистое сырье, глина бентонитовая, асбест, графит, гипс)</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7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r>
      <w:tr>
        <w:tc>
          <w:tcPr>
            <w:tcW w:type="dxa" w:w="33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Горючие ископаемые:</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Уголь</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r>
      <w:tr>
        <w:tc>
          <w:tcPr>
            <w:tcW w:type="dxa" w:w="33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Нефть и газ</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c>
          <w:tcPr>
            <w:tcW w:type="dxa" w:w="7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w:t>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w:t>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w:t>
            </w:r>
          </w:p>
        </w:tc>
        <w:tc>
          <w:tcPr>
            <w:tcW w:type="dxa" w:w="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1) ПУЛ - платеж за удержание лицензии.</w:t>
      </w:r>
    </w:p>
    <w:p>
      <w:pPr>
        <w:spacing w:after="120"/>
        <w:jc w:val="both"/>
      </w:pPr>
      <w:r>
        <w:rPr>
          <w:rFonts w:ascii="Arial" w:cs="Arial" w:eastAsia="Arial" w:hAnsi="Arial"/>
          <w:sz w:val="24"/>
          <w:szCs w:val="24"/>
        </w:rPr>
        <w:t xml:space="preserve">2) МРП - минимальный расчетный показатель.</w:t>
      </w:r>
    </w:p>
    <w:p>
      <w:pPr>
        <w:spacing w:after="120"/>
        <w:jc w:val="both"/>
      </w:pPr>
      <w:r>
        <w:rPr>
          <w:rFonts w:ascii="Arial" w:cs="Arial" w:eastAsia="Arial" w:hAnsi="Arial"/>
          <w:sz w:val="24"/>
          <w:szCs w:val="24"/>
        </w:rPr>
        <w:t xml:space="preserve">3) Размер ставки платежа, уплачиваемого при разработке полезных ископаемых, на последующие годы действия и продления лицензии, следующий за десятым годом, устанавливается по ставкам за 10-й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1dab4sbrbysnq9eo_ndcx" Type="http://schemas.openxmlformats.org/officeDocument/2006/relationships/hyperlink" Target="http://kodeks.duckdns.org/document/12764" TargetMode="External"/><Relationship Id="rIdi64mxaipm7xg-iis5ijsj" Type="http://schemas.openxmlformats.org/officeDocument/2006/relationships/hyperlink" Target="http://kodeks.duckdns.org/document/203760" TargetMode="External"/><Relationship Id="rIdcme6rztz8bae7xwragqom" Type="http://schemas.openxmlformats.org/officeDocument/2006/relationships/hyperlink" Target="http://kodeks.duckdns.org/document/203685" TargetMode="External"/><Relationship Id="rIdjrspuwpvqyopngvgcz5zo" Type="http://schemas.openxmlformats.org/officeDocument/2006/relationships/hyperlink" Target="http://kodeks.duckdns.org/document/93222" TargetMode="External"/><Relationship Id="rIdrn5pqmrmhkvnds8mfdlnc" Type="http://schemas.openxmlformats.org/officeDocument/2006/relationships/hyperlink" Target="http://kodeks.duckdns.org/document/93891" TargetMode="External"/><Relationship Id="rIdc77sydqsnu1dyrdyklb3a" Type="http://schemas.openxmlformats.org/officeDocument/2006/relationships/hyperlink" Target="http://kodeks.duckdns.org/document/93222" TargetMode="External"/><Relationship Id="rId0i3nckrag2tkp2oyrodmn" Type="http://schemas.openxmlformats.org/officeDocument/2006/relationships/hyperlink" Target="http://kodeks.duckdns.org/document/93893" TargetMode="External"/><Relationship Id="rIddogo6a1dcshzyuci2zu8x" Type="http://schemas.openxmlformats.org/officeDocument/2006/relationships/hyperlink" Target="http://kodeks.duckdns.org/document/93222" TargetMode="External"/><Relationship Id="rId7" Type="http://schemas.openxmlformats.org/officeDocument/2006/relationships/image" Target="media/93bec1c1538034512fe33c1434ae0ea86b639d33.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2026-09-23T13:30:25.270Z</dcterms:created>
  <dcterms:modified xsi:type="dcterms:W3CDTF">2026-09-23T13:30:25.270Z</dcterms:modified>
</cp:coreProperties>
</file>

<file path=docProps/custom.xml><?xml version="1.0" encoding="utf-8"?>
<Properties xmlns="http://schemas.openxmlformats.org/officeDocument/2006/custom-properties" xmlns:vt="http://schemas.openxmlformats.org/officeDocument/2006/docPropsVTypes"/>
</file>