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v9mvjjs6kguuqftfvwx7g">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финансов КР от 21 ноября 2023 года № 8-п</w:t>
      </w:r>
    </w:p>
    <w:p>
      <w:pPr>
        <w:spacing w:after="120"/>
        <w:jc w:val="right"/>
      </w:pPr>
      <w:r>
        <w:rPr>
          <w:rFonts w:ascii="Arial" w:cs="Arial" w:eastAsia="Arial" w:hAnsi="Arial"/>
          <w:sz w:val="24"/>
          <w:szCs w:val="24"/>
        </w:rPr>
        <w:t xml:space="preserve"/>
      </w:r>
    </w:p>
    <w:p>
      <w:pPr>
        <w:spacing w:after="120"/>
        <w:jc w:val="right"/>
      </w:pPr>
      <w:hyperlink w:history="1" r:id="rId1vjkxmzvyd4cbdajuovoa">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Учетная политика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Введение</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настоящей Учетной политике сектора государственного управления (далее - Учетная политика) установлены конкретные принципы, основы, соглашения, правила и практика, для подготовки и представления финансовой отчетности.</w:t>
      </w:r>
    </w:p>
    <w:p>
      <w:pPr>
        <w:spacing w:after="120"/>
        <w:jc w:val="both"/>
      </w:pPr>
      <w:r>
        <w:rPr>
          <w:rFonts w:ascii="Arial" w:cs="Arial" w:eastAsia="Arial" w:hAnsi="Arial"/>
          <w:sz w:val="24"/>
          <w:szCs w:val="24"/>
        </w:rPr>
        <w:t xml:space="preserve">Для целей настоящей Учетной политики Сектор государственного управления включает в себя государственные органы, органы системы государственного социального страхования и пенсионного обеспечения, органы местного самоуправления, их подведомственные организации, учреждения, финансируемые за счет средств соответствующего бюджета.</w:t>
      </w:r>
    </w:p>
    <w:p>
      <w:pPr>
        <w:spacing w:after="120"/>
        <w:jc w:val="both"/>
      </w:pPr>
      <w:r>
        <w:rPr>
          <w:rFonts w:ascii="Arial" w:cs="Arial" w:eastAsia="Arial" w:hAnsi="Arial"/>
          <w:sz w:val="24"/>
          <w:szCs w:val="24"/>
        </w:rPr>
        <w:t xml:space="preserve">Учетная политика применяется всеми бюджетными учреждениями сектора государственного управления (далее-учреждения).</w:t>
      </w:r>
    </w:p>
    <w:p>
      <w:pPr>
        <w:spacing w:after="120"/>
        <w:jc w:val="both"/>
      </w:pPr>
      <w:r>
        <w:rPr>
          <w:rFonts w:ascii="Arial" w:cs="Arial" w:eastAsia="Arial" w:hAnsi="Arial"/>
          <w:sz w:val="24"/>
          <w:szCs w:val="24"/>
        </w:rPr>
        <w:t xml:space="preserve">Признание, дальнейший учет, прекращение признания, оценка и классификация операций и событий в регистрах бухгалтерского учета должна соответствовать требованиям настоящей Учетной политики.</w:t>
      </w:r>
    </w:p>
    <w:p>
      <w:pPr>
        <w:spacing w:after="120"/>
        <w:jc w:val="both"/>
      </w:pPr>
      <w:r>
        <w:rPr>
          <w:rFonts w:ascii="Arial" w:cs="Arial" w:eastAsia="Arial" w:hAnsi="Arial"/>
          <w:sz w:val="24"/>
          <w:szCs w:val="24"/>
        </w:rPr>
        <w:t xml:space="preserve">Финансовая отчетность общего назначения (далее - финансовая отчетность) направлена на удовлетворение информационных потребностей тех пользователей, которые не имеют возможности затребовать отчетность, отвечающую их особым информационным потребностям.</w:t>
      </w:r>
    </w:p>
    <w:p>
      <w:pPr>
        <w:spacing w:after="120"/>
        <w:jc w:val="both"/>
      </w:pPr>
      <w:r>
        <w:rPr>
          <w:rFonts w:ascii="Arial" w:cs="Arial" w:eastAsia="Arial" w:hAnsi="Arial"/>
          <w:sz w:val="24"/>
          <w:szCs w:val="24"/>
        </w:rPr>
        <w:t xml:space="preserve">По согласованию с Министерством финансов Кыргызской Республики (далее – Министерство финансов), учреждения вправе разрабатывать инструкции и процедуры, учитывающие их специфику и не противоречащие положениям настоящей Учетной политики.</w:t>
      </w:r>
    </w:p>
    <w:p>
      <w:pPr>
        <w:spacing w:after="120"/>
        <w:jc w:val="both"/>
      </w:pPr>
      <w:r>
        <w:rPr>
          <w:rFonts w:ascii="Arial" w:cs="Arial" w:eastAsia="Arial" w:hAnsi="Arial"/>
          <w:sz w:val="24"/>
          <w:szCs w:val="24"/>
        </w:rPr>
        <w:t xml:space="preserve">Министерство финансов дает разъяснения и комментарии по применению настоящей Учетной политики.</w:t>
      </w:r>
    </w:p>
    <w:p>
      <w:pPr>
        <w:spacing w:after="120"/>
        <w:jc w:val="both"/>
      </w:pPr>
      <w:r>
        <w:rPr>
          <w:rFonts w:ascii="Arial" w:cs="Arial" w:eastAsia="Arial" w:hAnsi="Arial"/>
          <w:sz w:val="24"/>
          <w:szCs w:val="24"/>
        </w:rPr>
        <w:t xml:space="preserve">В отсутствии конкретного требования в настоящей Учетной политике, прямо применимого к операции или событию, такую политику определяет Министерство финансов. При этом такая Учетная политика должна обеспечить представление в финансовой отчетности уместной и надежной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Принцип учета и непрерывности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подготовке финансовой отчетности применяется принцип начисления. Согласно принципу начисления операции и иные события признаются по факту их совершения, а не в момент, когда денежные средства или их эквиваленты получены или выплачены.  При использовании принципа начисления, статьи признаются как активы, обязательства, капитал, доходы и расходы, тогда, когда они соответствуют установленным определениям и критериям признания.</w:t>
      </w:r>
    </w:p>
    <w:p>
      <w:pPr>
        <w:spacing w:after="120"/>
        <w:jc w:val="both"/>
      </w:pPr>
      <w:r>
        <w:rPr>
          <w:rFonts w:ascii="Arial" w:cs="Arial" w:eastAsia="Arial" w:hAnsi="Arial"/>
          <w:sz w:val="24"/>
          <w:szCs w:val="24"/>
        </w:rPr>
        <w:t xml:space="preserve">Финансовая отчетность, подготовленная по принципу начисления, составляется на основе допущения о непрерывности деятельности того учреждения, которое формирует такую отчетность.</w:t>
      </w:r>
    </w:p>
    <w:p>
      <w:pPr>
        <w:spacing w:after="120"/>
        <w:jc w:val="both"/>
      </w:pPr>
      <w:r>
        <w:rPr>
          <w:rFonts w:ascii="Arial" w:cs="Arial" w:eastAsia="Arial" w:hAnsi="Arial"/>
          <w:sz w:val="24"/>
          <w:szCs w:val="24"/>
        </w:rPr>
        <w:t xml:space="preserve">При подготовке финансовой отчетности руководителем  учреждения должна быть проведена оценка способности учреждения продолжать свою деятельность в обозримом будущем. Под обозримым будущим для целей настоящей Учетной политики понимается период равный одному календарному году после отчетной даты. При этом в Примечаниях должны быть подробно раскрыты события или условия, которые по мнению руководителя учреждения свидетельствуют о высокой вероятности его ликвидации или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Основные учетные подходы</w:t>
      </w:r>
      <w:r>
        <w:rPr>
          <w:rFonts w:ascii="Arial" w:cs="Arial" w:eastAsia="Arial" w:hAnsi="Arial"/>
          <w:sz w:val="24"/>
          <w:szCs w:val="24"/>
        </w:rPr>
        <w:t xml:space="preserve"> </w:t>
      </w:r>
      <w:r>
        <w:rPr>
          <w:rFonts w:ascii="Arial" w:cs="Arial" w:eastAsia="Arial" w:hAnsi="Arial"/>
          <w:sz w:val="24"/>
          <w:szCs w:val="24"/>
        </w:rPr>
        <w:t xml:space="preserve">Глава 1. Представление финансовой отчетности</w:t>
      </w:r>
      <w:r>
        <w:rPr>
          <w:rFonts w:ascii="Arial" w:cs="Arial" w:eastAsia="Arial" w:hAnsi="Arial"/>
          <w:sz w:val="24"/>
          <w:szCs w:val="24"/>
        </w:rPr>
        <w:t xml:space="preserve">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Активы – ресурсы, контролируемые учреждением в результате прошлых событий и от которых ожидается поступление экономических выгод или сервисного потенциала.</w:t>
      </w:r>
    </w:p>
    <w:p>
      <w:pPr>
        <w:spacing w:after="120"/>
        <w:jc w:val="both"/>
      </w:pPr>
      <w:r>
        <w:rPr>
          <w:rFonts w:ascii="Arial" w:cs="Arial" w:eastAsia="Arial" w:hAnsi="Arial"/>
          <w:sz w:val="24"/>
          <w:szCs w:val="24"/>
        </w:rPr>
        <w:t xml:space="preserve">Расходы – сокращения экономических выгод или сервисного потенциала за отчетный период в виде оттока или потребления активов или возникновения обязательств, которые ведут к сокращению чистых активов.</w:t>
      </w:r>
    </w:p>
    <w:p>
      <w:pPr>
        <w:spacing w:after="120"/>
        <w:jc w:val="both"/>
      </w:pPr>
      <w:r>
        <w:rPr>
          <w:rFonts w:ascii="Arial" w:cs="Arial" w:eastAsia="Arial" w:hAnsi="Arial"/>
          <w:sz w:val="24"/>
          <w:szCs w:val="24"/>
        </w:rPr>
        <w:t xml:space="preserve">Практическая невозможность – применение требования представляется практически невозможным, если учреждение не может его применить после того, как оно предприняло все разумные усилия по его применению.</w:t>
      </w:r>
    </w:p>
    <w:p>
      <w:pPr>
        <w:spacing w:after="120"/>
        <w:jc w:val="both"/>
      </w:pPr>
      <w:r>
        <w:rPr>
          <w:rFonts w:ascii="Arial" w:cs="Arial" w:eastAsia="Arial" w:hAnsi="Arial"/>
          <w:sz w:val="24"/>
          <w:szCs w:val="24"/>
        </w:rPr>
        <w:t xml:space="preserve">Обязательства – фактически имеющееся обязательство учреждения, возникшее в результате прошлых событий, урегулирование которых должно привести к выбытию из учреждения ресурсов, заключающих в себе экономические выгоды или сервисный потенциал.</w:t>
      </w:r>
    </w:p>
    <w:p>
      <w:pPr>
        <w:spacing w:after="120"/>
        <w:jc w:val="both"/>
      </w:pPr>
      <w:r>
        <w:rPr>
          <w:rFonts w:ascii="Arial" w:cs="Arial" w:eastAsia="Arial" w:hAnsi="Arial"/>
          <w:sz w:val="24"/>
          <w:szCs w:val="24"/>
        </w:rPr>
        <w:t xml:space="preserve">Существенный – пропуск или искажение статей являются существенными, если они могут, каждое по отдельности или в совокупности, повлиять на решения или оценки, принимаемые пользователями на основе финансовой отчетности. Существенность зависит от характера и размера попуска или искажения, оцениваемых в контексте сложившихся обстоятельств. Характер или размер статьи или сочетание того и другого могут быть решающим фактором.</w:t>
      </w:r>
    </w:p>
    <w:p>
      <w:pPr>
        <w:spacing w:after="120"/>
        <w:jc w:val="both"/>
      </w:pPr>
      <w:r>
        <w:rPr>
          <w:rFonts w:ascii="Arial" w:cs="Arial" w:eastAsia="Arial" w:hAnsi="Arial"/>
          <w:sz w:val="24"/>
          <w:szCs w:val="24"/>
        </w:rPr>
        <w:t xml:space="preserve">Чистые активы – остаточная доля в активах учреждения после вычета всех его обязательств.</w:t>
      </w:r>
    </w:p>
    <w:p>
      <w:pPr>
        <w:spacing w:after="120"/>
        <w:jc w:val="both"/>
      </w:pPr>
      <w:r>
        <w:rPr>
          <w:rFonts w:ascii="Arial" w:cs="Arial" w:eastAsia="Arial" w:hAnsi="Arial"/>
          <w:sz w:val="24"/>
          <w:szCs w:val="24"/>
        </w:rPr>
        <w:t xml:space="preserve">Доход – валовые поступления экономических выгод или сервисного потенциала в течение отчетного периода, когда эти поступления приводят к увеличению чистых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Компоненты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Финансовая отчетность включает в себя следующие виды отчетов:</w:t>
      </w:r>
    </w:p>
    <w:p>
      <w:pPr>
        <w:spacing w:after="120"/>
        <w:jc w:val="both"/>
      </w:pPr>
      <w:r>
        <w:rPr>
          <w:rFonts w:ascii="Arial" w:cs="Arial" w:eastAsia="Arial" w:hAnsi="Arial"/>
          <w:sz w:val="24"/>
          <w:szCs w:val="24"/>
        </w:rPr>
        <w:t xml:space="preserve">Отчет о финансовом положении;</w:t>
      </w:r>
    </w:p>
    <w:p>
      <w:pPr>
        <w:spacing w:after="120"/>
        <w:jc w:val="both"/>
      </w:pPr>
      <w:r>
        <w:rPr>
          <w:rFonts w:ascii="Arial" w:cs="Arial" w:eastAsia="Arial" w:hAnsi="Arial"/>
          <w:sz w:val="24"/>
          <w:szCs w:val="24"/>
        </w:rPr>
        <w:t xml:space="preserve">Отчет о финансовых результатах;</w:t>
      </w:r>
    </w:p>
    <w:p>
      <w:pPr>
        <w:spacing w:after="120"/>
        <w:jc w:val="both"/>
      </w:pPr>
      <w:r>
        <w:rPr>
          <w:rFonts w:ascii="Arial" w:cs="Arial" w:eastAsia="Arial" w:hAnsi="Arial"/>
          <w:sz w:val="24"/>
          <w:szCs w:val="24"/>
        </w:rPr>
        <w:t xml:space="preserve">Отчет об изменениях в чистых активах;</w:t>
      </w:r>
    </w:p>
    <w:p>
      <w:pPr>
        <w:spacing w:after="120"/>
        <w:jc w:val="both"/>
      </w:pPr>
      <w:r>
        <w:rPr>
          <w:rFonts w:ascii="Arial" w:cs="Arial" w:eastAsia="Arial" w:hAnsi="Arial"/>
          <w:sz w:val="24"/>
          <w:szCs w:val="24"/>
        </w:rPr>
        <w:t xml:space="preserve">Отчет о движении денежных средств;</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Достоверность и соответствие требованиям Учетной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Финансовая отчетность должна достоверно представлять финансовое положение, финансовые результаты деятельности и денежные потоки учреждения. Достоверное представление требует правдивого отображения последствий совершенных операций, других событий и условий в соответствии с определениями и критериями признания активов, обязательств, выручки и расходов, изложенными в настоящей Учетной политике.</w:t>
      </w:r>
    </w:p>
    <w:p>
      <w:pPr>
        <w:spacing w:after="120"/>
        <w:jc w:val="both"/>
      </w:pPr>
      <w:r>
        <w:rPr>
          <w:rFonts w:ascii="Arial" w:cs="Arial" w:eastAsia="Arial" w:hAnsi="Arial"/>
          <w:sz w:val="24"/>
          <w:szCs w:val="24"/>
        </w:rPr>
        <w:t xml:space="preserve"> Если финансовая отчетность учреждения в полной мере соответствует настоящей Учетной политике, то в Примечаниях к финансовой отчетности указывается ясно выраженное и безоговорочное заявление об этом соответствии.</w:t>
      </w:r>
    </w:p>
    <w:p>
      <w:pPr>
        <w:spacing w:after="120"/>
        <w:jc w:val="both"/>
      </w:pPr>
      <w:r>
        <w:rPr>
          <w:rFonts w:ascii="Arial" w:cs="Arial" w:eastAsia="Arial" w:hAnsi="Arial"/>
          <w:sz w:val="24"/>
          <w:szCs w:val="24"/>
        </w:rPr>
        <w:t xml:space="preserve">Порядок учета, не соответствующий требованиям настоящей Учетной политики, не может быть компенсирован ни раскрытием применяемой учетной политики, ни прочими пояснительными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Последовательность представления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и классификация статей в финансовой отчетности сохраняются от одного отчетного периода к следующему. Представление или классификация статей может быть изменена в случае внесения изменений в нормативные акты, регулирующие подготовку и представление форм финансовой отчетности, при этом сравнительные суммы реклассифицируются, а характер, суммы и причина реклассификации раскрываются в Примечаниях.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Существенность и агрегирование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Агрегирование схожих статей производится в соответствии с требованиями и с учетом предусмотренных исключений в Положении по отчетности.</w:t>
      </w:r>
    </w:p>
    <w:p>
      <w:pPr>
        <w:spacing w:after="120"/>
        <w:jc w:val="both"/>
      </w:pPr>
      <w:r>
        <w:rPr>
          <w:rFonts w:ascii="Arial" w:cs="Arial" w:eastAsia="Arial" w:hAnsi="Arial"/>
          <w:sz w:val="24"/>
          <w:szCs w:val="24"/>
        </w:rPr>
        <w:t xml:space="preserve">Любой существенный класс схожих статей должен быть представлен в финансовой отчетности отдельно. Статьи, отличные друг от друга по своему характеру или функции, должны быть представлены отдельно, если не являются несущественными.</w:t>
      </w:r>
    </w:p>
    <w:p>
      <w:pPr>
        <w:spacing w:after="120"/>
        <w:jc w:val="both"/>
      </w:pPr>
      <w:r>
        <w:rPr>
          <w:rFonts w:ascii="Arial" w:cs="Arial" w:eastAsia="Arial" w:hAnsi="Arial"/>
          <w:sz w:val="24"/>
          <w:szCs w:val="24"/>
        </w:rPr>
        <w:t xml:space="preserve">Для целей предыдущего пункта статья отчета о финансовом положении является существенной, если она превышает 5% от валюты отчета на отчетную дату. Для отчета о финансовых результатах статья является существенной, если она превышает 5% от общей суммы бюджетного финансирования за отчетный период. Для отчета о движении денежных средств статья является существенной, если она превышает 5% от общей суммы всех выплат за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Взаимозачет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Любой зачет взаимных требований по статьям активов и обязательств производится по законным юридическим основаниям. Зачет доходов и расходов, а также статей денежных потоков производится в соответствии с положениями настоящей Учетной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Сравнительная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информация раскрывается в отношении предшествующего периода для всей числовой информации, в том числе и в Примечаниях, если иное не требуется настоящей Учетной политикой.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Обозначение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Финансовая отчетность, подготовленная в соответствии с настоящей Учетной политикой, представляется отдельно, т.е. таким образом, чтобы пользователи имели возможность отделить информацию финансовой отчетности от прочей информации.</w:t>
      </w:r>
    </w:p>
    <w:p>
      <w:pPr>
        <w:spacing w:after="120"/>
        <w:jc w:val="both"/>
      </w:pPr>
      <w:r>
        <w:rPr>
          <w:rFonts w:ascii="Arial" w:cs="Arial" w:eastAsia="Arial" w:hAnsi="Arial"/>
          <w:sz w:val="24"/>
          <w:szCs w:val="24"/>
        </w:rPr>
        <w:t xml:space="preserve">Каждый компонент финансовой отчетности должен содержать следующую информацию:</w:t>
      </w:r>
    </w:p>
    <w:p>
      <w:pPr>
        <w:spacing w:after="120"/>
        <w:jc w:val="both"/>
      </w:pPr>
      <w:r>
        <w:rPr>
          <w:rFonts w:ascii="Arial" w:cs="Arial" w:eastAsia="Arial" w:hAnsi="Arial"/>
          <w:sz w:val="24"/>
          <w:szCs w:val="24"/>
        </w:rPr>
        <w:t xml:space="preserve">название учреждения, в т.ч. его название в предыдущем периоде (если менялось);</w:t>
      </w:r>
    </w:p>
    <w:p>
      <w:pPr>
        <w:spacing w:after="120"/>
        <w:jc w:val="both"/>
      </w:pPr>
      <w:r>
        <w:rPr>
          <w:rFonts w:ascii="Arial" w:cs="Arial" w:eastAsia="Arial" w:hAnsi="Arial"/>
          <w:sz w:val="24"/>
          <w:szCs w:val="24"/>
        </w:rPr>
        <w:t xml:space="preserve">охватывает ли отчетность отдельное учреждение или экономическую единицу;</w:t>
      </w:r>
    </w:p>
    <w:p>
      <w:pPr>
        <w:spacing w:after="120"/>
        <w:jc w:val="both"/>
      </w:pPr>
      <w:r>
        <w:rPr>
          <w:rFonts w:ascii="Arial" w:cs="Arial" w:eastAsia="Arial" w:hAnsi="Arial"/>
          <w:sz w:val="24"/>
          <w:szCs w:val="24"/>
        </w:rPr>
        <w:t xml:space="preserve">отчетная дата или отчетный период;</w:t>
      </w:r>
    </w:p>
    <w:p>
      <w:pPr>
        <w:spacing w:after="120"/>
        <w:jc w:val="both"/>
      </w:pPr>
      <w:r>
        <w:rPr>
          <w:rFonts w:ascii="Arial" w:cs="Arial" w:eastAsia="Arial" w:hAnsi="Arial"/>
          <w:sz w:val="24"/>
          <w:szCs w:val="24"/>
        </w:rPr>
        <w:t xml:space="preserve">валюта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Отчетным периодом для финансовой отчетности является календарный год с 1 января по 31 декабря включительно. Первым отчетным годом для вновь созданных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Отчет о финансовом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Краткосрочные и долгосрочные статьи активов и обязательств представляются в отчете о финансовом положении как отдельные группы.</w:t>
      </w:r>
    </w:p>
    <w:p>
      <w:pPr>
        <w:spacing w:after="120"/>
        <w:jc w:val="both"/>
      </w:pPr>
      <w:r>
        <w:rPr>
          <w:rFonts w:ascii="Arial" w:cs="Arial" w:eastAsia="Arial" w:hAnsi="Arial"/>
          <w:sz w:val="24"/>
          <w:szCs w:val="24"/>
        </w:rPr>
        <w:t xml:space="preserve">Актив классифицируется как краткосрочный, если он соответствует следующим критериям:</w:t>
      </w:r>
    </w:p>
    <w:p>
      <w:pPr>
        <w:spacing w:after="120"/>
        <w:jc w:val="both"/>
      </w:pPr>
      <w:r>
        <w:rPr>
          <w:rFonts w:ascii="Arial" w:cs="Arial" w:eastAsia="Arial" w:hAnsi="Arial"/>
          <w:sz w:val="24"/>
          <w:szCs w:val="24"/>
        </w:rPr>
        <w:t xml:space="preserve">актив является деньгами или денежными эквивалентами, не ограниченные к использованию;</w:t>
      </w:r>
    </w:p>
    <w:p>
      <w:pPr>
        <w:spacing w:after="120"/>
        <w:jc w:val="both"/>
      </w:pPr>
      <w:r>
        <w:rPr>
          <w:rFonts w:ascii="Arial" w:cs="Arial" w:eastAsia="Arial" w:hAnsi="Arial"/>
          <w:sz w:val="24"/>
          <w:szCs w:val="24"/>
        </w:rPr>
        <w:t xml:space="preserve">предполагается, что актив будет использован или реализован в течение 12 месяцев после отчетной даты или в течение обычного операционного цикла учреждения;</w:t>
      </w:r>
    </w:p>
    <w:p>
      <w:pPr>
        <w:spacing w:after="120"/>
        <w:jc w:val="both"/>
      </w:pPr>
      <w:r>
        <w:rPr>
          <w:rFonts w:ascii="Arial" w:cs="Arial" w:eastAsia="Arial" w:hAnsi="Arial"/>
          <w:sz w:val="24"/>
          <w:szCs w:val="24"/>
        </w:rPr>
        <w:t xml:space="preserve">актив предназначен в основном для торговли.</w:t>
      </w:r>
    </w:p>
    <w:p>
      <w:pPr>
        <w:spacing w:after="120"/>
        <w:jc w:val="both"/>
      </w:pPr>
      <w:r>
        <w:rPr>
          <w:rFonts w:ascii="Arial" w:cs="Arial" w:eastAsia="Arial" w:hAnsi="Arial"/>
          <w:sz w:val="24"/>
          <w:szCs w:val="24"/>
        </w:rPr>
        <w:t xml:space="preserve">Обязательство классифицируется как краткосрочное, если он соответствует следующим критериям:</w:t>
      </w:r>
    </w:p>
    <w:p>
      <w:pPr>
        <w:spacing w:after="120"/>
        <w:jc w:val="both"/>
      </w:pPr>
      <w:r>
        <w:rPr>
          <w:rFonts w:ascii="Arial" w:cs="Arial" w:eastAsia="Arial" w:hAnsi="Arial"/>
          <w:sz w:val="24"/>
          <w:szCs w:val="24"/>
        </w:rPr>
        <w:t xml:space="preserve">обязательство должно быть погашено в течение 12 месяцев после отчетной даты или в пределах обычного операционного цикла учреждения;</w:t>
      </w:r>
    </w:p>
    <w:p>
      <w:pPr>
        <w:spacing w:after="120"/>
        <w:jc w:val="both"/>
      </w:pPr>
      <w:r>
        <w:rPr>
          <w:rFonts w:ascii="Arial" w:cs="Arial" w:eastAsia="Arial" w:hAnsi="Arial"/>
          <w:sz w:val="24"/>
          <w:szCs w:val="24"/>
        </w:rPr>
        <w:t xml:space="preserve">обязательство связано в основном с торговыми операциями;</w:t>
      </w:r>
    </w:p>
    <w:p>
      <w:pPr>
        <w:spacing w:after="120"/>
        <w:jc w:val="both"/>
      </w:pPr>
      <w:r>
        <w:rPr>
          <w:rFonts w:ascii="Arial" w:cs="Arial" w:eastAsia="Arial" w:hAnsi="Arial"/>
          <w:sz w:val="24"/>
          <w:szCs w:val="24"/>
        </w:rPr>
        <w:t xml:space="preserve">учреждение не вправе откладывать погашение обязательства на срок более 12 месяцев после отчетной даты.</w:t>
      </w:r>
    </w:p>
    <w:p>
      <w:pPr>
        <w:spacing w:after="120"/>
        <w:jc w:val="both"/>
      </w:pPr>
      <w:r>
        <w:rPr>
          <w:rFonts w:ascii="Arial" w:cs="Arial" w:eastAsia="Arial" w:hAnsi="Arial"/>
          <w:sz w:val="24"/>
          <w:szCs w:val="24"/>
        </w:rPr>
        <w:t xml:space="preserve">Активы и обязательства, не классифицированные в качестве краткосрочных, классифицируются как долгосрочные.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Статьи, представляемые в отчете о финансовом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 финансовом положении включает следующие статьи:</w:t>
      </w:r>
    </w:p>
    <w:p>
      <w:pPr>
        <w:spacing w:after="120"/>
        <w:jc w:val="both"/>
      </w:pPr>
      <w:r>
        <w:rPr>
          <w:rFonts w:ascii="Arial" w:cs="Arial" w:eastAsia="Arial" w:hAnsi="Arial"/>
          <w:sz w:val="24"/>
          <w:szCs w:val="24"/>
        </w:rPr>
        <w:t xml:space="preserve">основные средства;</w:t>
      </w:r>
    </w:p>
    <w:p>
      <w:pPr>
        <w:spacing w:after="120"/>
        <w:jc w:val="both"/>
      </w:pPr>
      <w:r>
        <w:rPr>
          <w:rFonts w:ascii="Arial" w:cs="Arial" w:eastAsia="Arial" w:hAnsi="Arial"/>
          <w:sz w:val="24"/>
          <w:szCs w:val="24"/>
        </w:rPr>
        <w:t xml:space="preserve">нематериальные активы;</w:t>
      </w:r>
    </w:p>
    <w:p>
      <w:pPr>
        <w:spacing w:after="120"/>
        <w:jc w:val="both"/>
      </w:pPr>
      <w:r>
        <w:rPr>
          <w:rFonts w:ascii="Arial" w:cs="Arial" w:eastAsia="Arial" w:hAnsi="Arial"/>
          <w:sz w:val="24"/>
          <w:szCs w:val="24"/>
        </w:rPr>
        <w:t xml:space="preserve">финансовые активы;</w:t>
      </w:r>
    </w:p>
    <w:p>
      <w:pPr>
        <w:spacing w:after="120"/>
        <w:jc w:val="both"/>
      </w:pPr>
      <w:r>
        <w:rPr>
          <w:rFonts w:ascii="Arial" w:cs="Arial" w:eastAsia="Arial" w:hAnsi="Arial"/>
          <w:sz w:val="24"/>
          <w:szCs w:val="24"/>
        </w:rPr>
        <w:t xml:space="preserve">запасы;</w:t>
      </w:r>
    </w:p>
    <w:p>
      <w:pPr>
        <w:spacing w:after="120"/>
        <w:jc w:val="both"/>
      </w:pPr>
      <w:r>
        <w:rPr>
          <w:rFonts w:ascii="Arial" w:cs="Arial" w:eastAsia="Arial" w:hAnsi="Arial"/>
          <w:sz w:val="24"/>
          <w:szCs w:val="24"/>
        </w:rPr>
        <w:t xml:space="preserve">право требования по налогам и трансфертам;</w:t>
      </w:r>
    </w:p>
    <w:p>
      <w:pPr>
        <w:spacing w:after="120"/>
        <w:jc w:val="both"/>
      </w:pPr>
      <w:r>
        <w:rPr>
          <w:rFonts w:ascii="Arial" w:cs="Arial" w:eastAsia="Arial" w:hAnsi="Arial"/>
          <w:sz w:val="24"/>
          <w:szCs w:val="24"/>
        </w:rPr>
        <w:t xml:space="preserve">дебиторская задолженность;</w:t>
      </w:r>
    </w:p>
    <w:p>
      <w:pPr>
        <w:spacing w:after="120"/>
        <w:jc w:val="both"/>
      </w:pPr>
      <w:r>
        <w:rPr>
          <w:rFonts w:ascii="Arial" w:cs="Arial" w:eastAsia="Arial" w:hAnsi="Arial"/>
          <w:sz w:val="24"/>
          <w:szCs w:val="24"/>
        </w:rPr>
        <w:t xml:space="preserve">денежные средства и денежные эквиваленты;</w:t>
      </w:r>
    </w:p>
    <w:p>
      <w:pPr>
        <w:spacing w:after="120"/>
        <w:jc w:val="both"/>
      </w:pPr>
      <w:r>
        <w:rPr>
          <w:rFonts w:ascii="Arial" w:cs="Arial" w:eastAsia="Arial" w:hAnsi="Arial"/>
          <w:sz w:val="24"/>
          <w:szCs w:val="24"/>
        </w:rPr>
        <w:t xml:space="preserve">обязательства по налогам и трансфертам;</w:t>
      </w:r>
    </w:p>
    <w:p>
      <w:pPr>
        <w:spacing w:after="120"/>
        <w:jc w:val="both"/>
      </w:pPr>
      <w:r>
        <w:rPr>
          <w:rFonts w:ascii="Arial" w:cs="Arial" w:eastAsia="Arial" w:hAnsi="Arial"/>
          <w:sz w:val="24"/>
          <w:szCs w:val="24"/>
        </w:rPr>
        <w:t xml:space="preserve">кредиторская задолженность;</w:t>
      </w:r>
    </w:p>
    <w:p>
      <w:pPr>
        <w:spacing w:after="120"/>
        <w:jc w:val="both"/>
      </w:pPr>
      <w:r>
        <w:rPr>
          <w:rFonts w:ascii="Arial" w:cs="Arial" w:eastAsia="Arial" w:hAnsi="Arial"/>
          <w:sz w:val="24"/>
          <w:szCs w:val="24"/>
        </w:rPr>
        <w:t xml:space="preserve">резервы;</w:t>
      </w:r>
    </w:p>
    <w:p>
      <w:pPr>
        <w:spacing w:after="120"/>
        <w:jc w:val="both"/>
      </w:pPr>
      <w:r>
        <w:rPr>
          <w:rFonts w:ascii="Arial" w:cs="Arial" w:eastAsia="Arial" w:hAnsi="Arial"/>
          <w:sz w:val="24"/>
          <w:szCs w:val="24"/>
        </w:rPr>
        <w:t xml:space="preserve">финансовые обязательства;</w:t>
      </w:r>
    </w:p>
    <w:p>
      <w:pPr>
        <w:spacing w:after="120"/>
        <w:jc w:val="both"/>
      </w:pPr>
      <w:r>
        <w:rPr>
          <w:rFonts w:ascii="Arial" w:cs="Arial" w:eastAsia="Arial" w:hAnsi="Arial"/>
          <w:sz w:val="24"/>
          <w:szCs w:val="24"/>
        </w:rPr>
        <w:t xml:space="preserve">чистые активы.</w:t>
      </w:r>
    </w:p>
    <w:p>
      <w:pPr>
        <w:spacing w:after="120"/>
        <w:jc w:val="both"/>
      </w:pPr>
      <w:r>
        <w:rPr>
          <w:rFonts w:ascii="Arial" w:cs="Arial" w:eastAsia="Arial" w:hAnsi="Arial"/>
          <w:sz w:val="24"/>
          <w:szCs w:val="24"/>
        </w:rPr>
        <w:t xml:space="preserve">Следующие дополнительные статьи, заголовки и промежуточные суммы представляются непосредственно в отчете о финансовом положении:</w:t>
      </w:r>
    </w:p>
    <w:p>
      <w:pPr>
        <w:spacing w:after="120"/>
        <w:jc w:val="both"/>
      </w:pPr>
      <w:r>
        <w:rPr>
          <w:rFonts w:ascii="Arial" w:cs="Arial" w:eastAsia="Arial" w:hAnsi="Arial"/>
          <w:sz w:val="24"/>
          <w:szCs w:val="24"/>
        </w:rPr>
        <w:t xml:space="preserve">заголовок: «Активы»;</w:t>
      </w:r>
    </w:p>
    <w:p>
      <w:pPr>
        <w:spacing w:after="120"/>
        <w:jc w:val="both"/>
      </w:pPr>
      <w:r>
        <w:rPr>
          <w:rFonts w:ascii="Arial" w:cs="Arial" w:eastAsia="Arial" w:hAnsi="Arial"/>
          <w:sz w:val="24"/>
          <w:szCs w:val="24"/>
        </w:rPr>
        <w:t xml:space="preserve">подзаголовок: «Краткосрочные активы»;</w:t>
      </w:r>
    </w:p>
    <w:p>
      <w:pPr>
        <w:spacing w:after="120"/>
        <w:jc w:val="both"/>
      </w:pPr>
      <w:r>
        <w:rPr>
          <w:rFonts w:ascii="Arial" w:cs="Arial" w:eastAsia="Arial" w:hAnsi="Arial"/>
          <w:sz w:val="24"/>
          <w:szCs w:val="24"/>
        </w:rPr>
        <w:t xml:space="preserve">промежуточная сумма «Итого краткосрочные активы»;</w:t>
      </w:r>
    </w:p>
    <w:p>
      <w:pPr>
        <w:spacing w:after="120"/>
        <w:jc w:val="both"/>
      </w:pPr>
      <w:r>
        <w:rPr>
          <w:rFonts w:ascii="Arial" w:cs="Arial" w:eastAsia="Arial" w:hAnsi="Arial"/>
          <w:sz w:val="24"/>
          <w:szCs w:val="24"/>
        </w:rPr>
        <w:t xml:space="preserve">подзаголовок «Долгосрочные активы»;</w:t>
      </w:r>
    </w:p>
    <w:p>
      <w:pPr>
        <w:spacing w:after="120"/>
        <w:jc w:val="both"/>
      </w:pPr>
      <w:r>
        <w:rPr>
          <w:rFonts w:ascii="Arial" w:cs="Arial" w:eastAsia="Arial" w:hAnsi="Arial"/>
          <w:sz w:val="24"/>
          <w:szCs w:val="24"/>
        </w:rPr>
        <w:t xml:space="preserve">промежуточная сумма «Итого долгосрочные активы»;</w:t>
      </w:r>
    </w:p>
    <w:p>
      <w:pPr>
        <w:spacing w:after="120"/>
        <w:jc w:val="both"/>
      </w:pPr>
      <w:r>
        <w:rPr>
          <w:rFonts w:ascii="Arial" w:cs="Arial" w:eastAsia="Arial" w:hAnsi="Arial"/>
          <w:sz w:val="24"/>
          <w:szCs w:val="24"/>
        </w:rPr>
        <w:t xml:space="preserve">итоговая сумма «Всего активов»;</w:t>
      </w:r>
    </w:p>
    <w:p>
      <w:pPr>
        <w:spacing w:after="120"/>
        <w:jc w:val="both"/>
      </w:pPr>
      <w:r>
        <w:rPr>
          <w:rFonts w:ascii="Arial" w:cs="Arial" w:eastAsia="Arial" w:hAnsi="Arial"/>
          <w:sz w:val="24"/>
          <w:szCs w:val="24"/>
        </w:rPr>
        <w:t xml:space="preserve">заголовок «Обязательства»;</w:t>
      </w:r>
    </w:p>
    <w:p>
      <w:pPr>
        <w:spacing w:after="120"/>
        <w:jc w:val="both"/>
      </w:pPr>
      <w:r>
        <w:rPr>
          <w:rFonts w:ascii="Arial" w:cs="Arial" w:eastAsia="Arial" w:hAnsi="Arial"/>
          <w:sz w:val="24"/>
          <w:szCs w:val="24"/>
        </w:rPr>
        <w:t xml:space="preserve">подзаголовок «Краткосрочные обязательства»;</w:t>
      </w:r>
    </w:p>
    <w:p>
      <w:pPr>
        <w:spacing w:after="120"/>
        <w:jc w:val="both"/>
      </w:pPr>
      <w:r>
        <w:rPr>
          <w:rFonts w:ascii="Arial" w:cs="Arial" w:eastAsia="Arial" w:hAnsi="Arial"/>
          <w:sz w:val="24"/>
          <w:szCs w:val="24"/>
        </w:rPr>
        <w:t xml:space="preserve">промежуточная сумма «Итого краткосрочные обязательства»;</w:t>
      </w:r>
    </w:p>
    <w:p>
      <w:pPr>
        <w:spacing w:after="120"/>
        <w:jc w:val="both"/>
      </w:pPr>
      <w:r>
        <w:rPr>
          <w:rFonts w:ascii="Arial" w:cs="Arial" w:eastAsia="Arial" w:hAnsi="Arial"/>
          <w:sz w:val="24"/>
          <w:szCs w:val="24"/>
        </w:rPr>
        <w:t xml:space="preserve">подзаголовок «Долгосрочные обязательства»;</w:t>
      </w:r>
    </w:p>
    <w:p>
      <w:pPr>
        <w:spacing w:after="120"/>
        <w:jc w:val="both"/>
      </w:pPr>
      <w:r>
        <w:rPr>
          <w:rFonts w:ascii="Arial" w:cs="Arial" w:eastAsia="Arial" w:hAnsi="Arial"/>
          <w:sz w:val="24"/>
          <w:szCs w:val="24"/>
        </w:rPr>
        <w:t xml:space="preserve">промежуточная сумма «Итого долгосрочные обязательства»;</w:t>
      </w:r>
    </w:p>
    <w:p>
      <w:pPr>
        <w:spacing w:after="120"/>
        <w:jc w:val="both"/>
      </w:pPr>
      <w:r>
        <w:rPr>
          <w:rFonts w:ascii="Arial" w:cs="Arial" w:eastAsia="Arial" w:hAnsi="Arial"/>
          <w:sz w:val="24"/>
          <w:szCs w:val="24"/>
        </w:rPr>
        <w:t xml:space="preserve">итоговая сумма «Всего обязательства»;</w:t>
      </w:r>
    </w:p>
    <w:p>
      <w:pPr>
        <w:spacing w:after="120"/>
        <w:jc w:val="both"/>
      </w:pPr>
      <w:r>
        <w:rPr>
          <w:rFonts w:ascii="Arial" w:cs="Arial" w:eastAsia="Arial" w:hAnsi="Arial"/>
          <w:sz w:val="24"/>
          <w:szCs w:val="24"/>
        </w:rPr>
        <w:t xml:space="preserve">заголовок «Чистые активы»;</w:t>
      </w:r>
    </w:p>
    <w:p>
      <w:pPr>
        <w:spacing w:after="120"/>
        <w:jc w:val="both"/>
      </w:pPr>
      <w:r>
        <w:rPr>
          <w:rFonts w:ascii="Arial" w:cs="Arial" w:eastAsia="Arial" w:hAnsi="Arial"/>
          <w:sz w:val="24"/>
          <w:szCs w:val="24"/>
        </w:rPr>
        <w:t xml:space="preserve">промежуточная сумма «Общая сумма чистых активов»;</w:t>
      </w:r>
    </w:p>
    <w:p>
      <w:pPr>
        <w:spacing w:after="120"/>
        <w:jc w:val="both"/>
      </w:pPr>
      <w:r>
        <w:rPr>
          <w:rFonts w:ascii="Arial" w:cs="Arial" w:eastAsia="Arial" w:hAnsi="Arial"/>
          <w:sz w:val="24"/>
          <w:szCs w:val="24"/>
        </w:rPr>
        <w:t xml:space="preserve">итоговая сумма «Всего чистых активов и обязательств».</w:t>
      </w:r>
    </w:p>
    <w:p>
      <w:pPr>
        <w:spacing w:after="120"/>
        <w:jc w:val="both"/>
      </w:pPr>
      <w:r>
        <w:rPr>
          <w:rFonts w:ascii="Arial" w:cs="Arial" w:eastAsia="Arial" w:hAnsi="Arial"/>
          <w:sz w:val="24"/>
          <w:szCs w:val="24"/>
        </w:rPr>
        <w:t xml:space="preserve">Учреждение раскрывает в Примечаниях информацию о дальнейших подклассах каждой из представленных в отчете о финансовом положении статей. В других разделах настоящей Учетной политики более подробно описываются требования по раскрытию в Примечаниях информации о подклассах.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Отчет о  финансовых результатах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статьи доходов и расходов, признанных в периоде, включаются в состав профицита или дефицита, если только настоящая Учетная политика не требует иного.</w:t>
      </w:r>
    </w:p>
    <w:p>
      <w:pPr>
        <w:spacing w:after="120"/>
        <w:jc w:val="both"/>
      </w:pPr>
      <w:r>
        <w:rPr>
          <w:rFonts w:ascii="Arial" w:cs="Arial" w:eastAsia="Arial" w:hAnsi="Arial"/>
          <w:sz w:val="24"/>
          <w:szCs w:val="24"/>
        </w:rPr>
        <w:t xml:space="preserve">Отчет о финансовых результатах включает следующие статьи:</w:t>
      </w:r>
    </w:p>
    <w:p>
      <w:pPr>
        <w:spacing w:after="120"/>
        <w:jc w:val="both"/>
      </w:pPr>
      <w:r>
        <w:rPr>
          <w:rFonts w:ascii="Arial" w:cs="Arial" w:eastAsia="Arial" w:hAnsi="Arial"/>
          <w:sz w:val="24"/>
          <w:szCs w:val="24"/>
        </w:rPr>
        <w:t xml:space="preserve">доход;</w:t>
      </w:r>
    </w:p>
    <w:p>
      <w:pPr>
        <w:spacing w:after="120"/>
        <w:jc w:val="both"/>
      </w:pPr>
      <w:r>
        <w:rPr>
          <w:rFonts w:ascii="Arial" w:cs="Arial" w:eastAsia="Arial" w:hAnsi="Arial"/>
          <w:sz w:val="24"/>
          <w:szCs w:val="24"/>
        </w:rPr>
        <w:t xml:space="preserve">затраты по финансированию;</w:t>
      </w:r>
    </w:p>
    <w:p>
      <w:pPr>
        <w:spacing w:after="120"/>
        <w:jc w:val="both"/>
      </w:pPr>
      <w:r>
        <w:rPr>
          <w:rFonts w:ascii="Arial" w:cs="Arial" w:eastAsia="Arial" w:hAnsi="Arial"/>
          <w:sz w:val="24"/>
          <w:szCs w:val="24"/>
        </w:rPr>
        <w:t xml:space="preserve">доля чистой прибыли или убытка ассоциированного или совместного предприятия, учитываемой по методу долевого участия;</w:t>
      </w:r>
    </w:p>
    <w:p>
      <w:pPr>
        <w:spacing w:after="120"/>
        <w:jc w:val="both"/>
      </w:pPr>
      <w:r>
        <w:rPr>
          <w:rFonts w:ascii="Arial" w:cs="Arial" w:eastAsia="Arial" w:hAnsi="Arial"/>
          <w:sz w:val="24"/>
          <w:szCs w:val="24"/>
        </w:rPr>
        <w:t xml:space="preserve">профицит или дефицит;</w:t>
      </w:r>
    </w:p>
    <w:p>
      <w:pPr>
        <w:spacing w:after="120"/>
        <w:jc w:val="both"/>
      </w:pPr>
      <w:r>
        <w:rPr>
          <w:rFonts w:ascii="Arial" w:cs="Arial" w:eastAsia="Arial" w:hAnsi="Arial"/>
          <w:sz w:val="24"/>
          <w:szCs w:val="24"/>
        </w:rPr>
        <w:t xml:space="preserve">профицит или дефицит, относящиеся к доле меньшинства;</w:t>
      </w:r>
    </w:p>
    <w:p>
      <w:pPr>
        <w:spacing w:after="120"/>
        <w:jc w:val="both"/>
      </w:pPr>
      <w:r>
        <w:rPr>
          <w:rFonts w:ascii="Arial" w:cs="Arial" w:eastAsia="Arial" w:hAnsi="Arial"/>
          <w:sz w:val="24"/>
          <w:szCs w:val="24"/>
        </w:rPr>
        <w:t xml:space="preserve">профицит или дефицит, относящиеся к собственникам контролирующего субъекта.</w:t>
      </w:r>
    </w:p>
    <w:p>
      <w:pPr>
        <w:spacing w:after="120"/>
        <w:jc w:val="both"/>
      </w:pPr>
      <w:r>
        <w:rPr>
          <w:rFonts w:ascii="Arial" w:cs="Arial" w:eastAsia="Arial" w:hAnsi="Arial"/>
          <w:sz w:val="24"/>
          <w:szCs w:val="24"/>
        </w:rPr>
        <w:t xml:space="preserve">Следующие дополнительные статьи, заголовки и промежуточные суммы представляются непосредственно в Отчете о доходах и расходах:</w:t>
      </w:r>
    </w:p>
    <w:p>
      <w:pPr>
        <w:spacing w:after="120"/>
        <w:jc w:val="both"/>
      </w:pPr>
      <w:r>
        <w:rPr>
          <w:rFonts w:ascii="Arial" w:cs="Arial" w:eastAsia="Arial" w:hAnsi="Arial"/>
          <w:sz w:val="24"/>
          <w:szCs w:val="24"/>
        </w:rPr>
        <w:t xml:space="preserve">заголовок «Доход»;</w:t>
      </w:r>
    </w:p>
    <w:p>
      <w:pPr>
        <w:spacing w:after="120"/>
        <w:jc w:val="both"/>
      </w:pPr>
      <w:r>
        <w:rPr>
          <w:rFonts w:ascii="Arial" w:cs="Arial" w:eastAsia="Arial" w:hAnsi="Arial"/>
          <w:sz w:val="24"/>
          <w:szCs w:val="24"/>
        </w:rPr>
        <w:t xml:space="preserve">промежуточная сумма «Общая сумма дохода»;</w:t>
      </w:r>
    </w:p>
    <w:p>
      <w:pPr>
        <w:spacing w:after="120"/>
        <w:jc w:val="both"/>
      </w:pPr>
      <w:r>
        <w:rPr>
          <w:rFonts w:ascii="Arial" w:cs="Arial" w:eastAsia="Arial" w:hAnsi="Arial"/>
          <w:sz w:val="24"/>
          <w:szCs w:val="24"/>
        </w:rPr>
        <w:t xml:space="preserve">заголовок «Расходы»;</w:t>
      </w:r>
    </w:p>
    <w:p>
      <w:pPr>
        <w:spacing w:after="120"/>
        <w:jc w:val="both"/>
      </w:pPr>
      <w:r>
        <w:rPr>
          <w:rFonts w:ascii="Arial" w:cs="Arial" w:eastAsia="Arial" w:hAnsi="Arial"/>
          <w:sz w:val="24"/>
          <w:szCs w:val="24"/>
        </w:rPr>
        <w:t xml:space="preserve">промежуточная сумма «Общая сумма расходов»;</w:t>
      </w:r>
    </w:p>
    <w:p>
      <w:pPr>
        <w:spacing w:after="120"/>
        <w:jc w:val="both"/>
      </w:pPr>
      <w:r>
        <w:rPr>
          <w:rFonts w:ascii="Arial" w:cs="Arial" w:eastAsia="Arial" w:hAnsi="Arial"/>
          <w:sz w:val="24"/>
          <w:szCs w:val="24"/>
        </w:rPr>
        <w:t xml:space="preserve">итоговая сумма «Прибыль (убыток)»;</w:t>
      </w:r>
    </w:p>
    <w:p>
      <w:pPr>
        <w:spacing w:after="120"/>
        <w:jc w:val="both"/>
      </w:pPr>
      <w:r>
        <w:rPr>
          <w:rFonts w:ascii="Arial" w:cs="Arial" w:eastAsia="Arial" w:hAnsi="Arial"/>
          <w:sz w:val="24"/>
          <w:szCs w:val="24"/>
        </w:rPr>
        <w:t xml:space="preserve">раскрытия итоговой суммы прибыли (убытка) относящегося к собственникам контролирующего учреждения и доле меньшинства.</w:t>
      </w:r>
    </w:p>
    <w:p>
      <w:pPr>
        <w:spacing w:after="120"/>
        <w:jc w:val="both"/>
      </w:pPr>
      <w:r>
        <w:rPr>
          <w:rFonts w:ascii="Arial" w:cs="Arial" w:eastAsia="Arial" w:hAnsi="Arial"/>
          <w:sz w:val="24"/>
          <w:szCs w:val="24"/>
        </w:rPr>
        <w:t xml:space="preserve">Дальнейшее раскрытие подклассов статей Отчета о финансовых результатах, включая характер и суммы, производится в Отчете о финансовых результатах или в Примечаниях. В других разделах настоящей Учетной политики более подробно описываются требования по раскрытию в Примечаниях информации о дальнейших подклассах статей доходов и расходов.</w:t>
      </w:r>
    </w:p>
    <w:p>
      <w:pPr>
        <w:spacing w:after="120"/>
        <w:jc w:val="both"/>
      </w:pPr>
      <w:r>
        <w:rPr>
          <w:rFonts w:ascii="Arial" w:cs="Arial" w:eastAsia="Arial" w:hAnsi="Arial"/>
          <w:sz w:val="24"/>
          <w:szCs w:val="24"/>
        </w:rPr>
        <w:t xml:space="preserve">Разбивка общей величины доходов на подклассы производится в самом Отчете о финансовых результатах или в Примечаниях в соответствии с операциями учреждения. Разбивка общей величины расходов на подклассы производится в самом Отчете о финансовых результатах или в Примечаниях в соответствии с характером расходов.</w:t>
      </w:r>
    </w:p>
    <w:p>
      <w:pPr>
        <w:spacing w:after="120"/>
        <w:jc w:val="both"/>
      </w:pPr>
      <w:r>
        <w:rPr>
          <w:rFonts w:ascii="Arial" w:cs="Arial" w:eastAsia="Arial" w:hAnsi="Arial"/>
          <w:sz w:val="24"/>
          <w:szCs w:val="24"/>
        </w:rPr>
        <w:t xml:space="preserve">В Примечаниях раскрывается информации о доходах и расходах в разрезе международных доноров и реализуемых проектов и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Отчет об изменениях в чистых активах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изменениях в чистых активах включает следующую информацию:</w:t>
      </w:r>
    </w:p>
    <w:p>
      <w:pPr>
        <w:spacing w:after="120"/>
        <w:jc w:val="both"/>
      </w:pPr>
      <w:r>
        <w:rPr>
          <w:rFonts w:ascii="Arial" w:cs="Arial" w:eastAsia="Arial" w:hAnsi="Arial"/>
          <w:sz w:val="24"/>
          <w:szCs w:val="24"/>
        </w:rPr>
        <w:t xml:space="preserve">профицит или дефицит за отчетный период;</w:t>
      </w:r>
    </w:p>
    <w:p>
      <w:pPr>
        <w:spacing w:after="120"/>
        <w:jc w:val="both"/>
      </w:pPr>
      <w:r>
        <w:rPr>
          <w:rFonts w:ascii="Arial" w:cs="Arial" w:eastAsia="Arial" w:hAnsi="Arial"/>
          <w:sz w:val="24"/>
          <w:szCs w:val="24"/>
        </w:rPr>
        <w:t xml:space="preserve">сальдо накопленного профицита или дефицита на начало периода и на отчетную дату;</w:t>
      </w:r>
    </w:p>
    <w:p>
      <w:pPr>
        <w:spacing w:after="120"/>
        <w:jc w:val="both"/>
      </w:pPr>
      <w:r>
        <w:rPr>
          <w:rFonts w:ascii="Arial" w:cs="Arial" w:eastAsia="Arial" w:hAnsi="Arial"/>
          <w:sz w:val="24"/>
          <w:szCs w:val="24"/>
        </w:rPr>
        <w:t xml:space="preserve">статьи доходов и расходов, которые по требованиям настоящей Учетной политики признаются непосредственно в чистых активах;</w:t>
      </w:r>
    </w:p>
    <w:p>
      <w:pPr>
        <w:spacing w:after="120"/>
        <w:jc w:val="both"/>
      </w:pPr>
      <w:r>
        <w:rPr>
          <w:rFonts w:ascii="Arial" w:cs="Arial" w:eastAsia="Arial" w:hAnsi="Arial"/>
          <w:sz w:val="24"/>
          <w:szCs w:val="24"/>
        </w:rPr>
        <w:t xml:space="preserve">для каждой отдельной статьи, представленной в чистых активах, влияние изменений в Учетной политике, а также влияние корректировок, связанных с существенными ошибками;</w:t>
      </w:r>
    </w:p>
    <w:p>
      <w:pPr>
        <w:spacing w:after="120"/>
        <w:jc w:val="both"/>
      </w:pPr>
      <w:r>
        <w:rPr>
          <w:rFonts w:ascii="Arial" w:cs="Arial" w:eastAsia="Arial" w:hAnsi="Arial"/>
          <w:sz w:val="24"/>
          <w:szCs w:val="24"/>
        </w:rPr>
        <w:t xml:space="preserve">сверку между балансовой стоимостью каждой статьи чистых активов на начало и конец периода, раскрывая отдельно каждое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Отчет о движении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по раскрытию информации в Отчете о движении денежных средств представлены в Главе 2 настоящей Учетной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Примечаниях раскрывается следующая информация:</w:t>
      </w:r>
    </w:p>
    <w:p>
      <w:pPr>
        <w:spacing w:after="120"/>
        <w:jc w:val="both"/>
      </w:pPr>
      <w:r>
        <w:rPr>
          <w:rFonts w:ascii="Arial" w:cs="Arial" w:eastAsia="Arial" w:hAnsi="Arial"/>
          <w:sz w:val="24"/>
          <w:szCs w:val="24"/>
        </w:rPr>
        <w:t xml:space="preserve">основополагающие принципы подготовки финансовой отчетности и Учетная политика, применяемая в учреждении;</w:t>
      </w:r>
    </w:p>
    <w:p>
      <w:pPr>
        <w:spacing w:after="120"/>
        <w:jc w:val="both"/>
      </w:pPr>
      <w:r>
        <w:rPr>
          <w:rFonts w:ascii="Arial" w:cs="Arial" w:eastAsia="Arial" w:hAnsi="Arial"/>
          <w:sz w:val="24"/>
          <w:szCs w:val="24"/>
        </w:rPr>
        <w:t xml:space="preserve">информация, которую требуется раскрыть в соответствии с настоящей Учетной политикой, и не представленная непосредственно в отчете о финансовом положении, в отчете о финансовых результатах, в отчете об изменении в чистых активах и в отчете о движении денежных средств (далее – лицевые отчеты);</w:t>
      </w:r>
    </w:p>
    <w:p>
      <w:pPr>
        <w:spacing w:after="120"/>
        <w:jc w:val="both"/>
      </w:pPr>
      <w:r>
        <w:rPr>
          <w:rFonts w:ascii="Arial" w:cs="Arial" w:eastAsia="Arial" w:hAnsi="Arial"/>
          <w:sz w:val="24"/>
          <w:szCs w:val="24"/>
        </w:rPr>
        <w:t xml:space="preserve">любая дополнительная информация, прямо не предусмотренная к раскрытию настоящей Учетной политикой, но необходимая для понимания лицевых отчетов.</w:t>
      </w:r>
    </w:p>
    <w:p>
      <w:pPr>
        <w:spacing w:after="120"/>
        <w:jc w:val="both"/>
      </w:pPr>
      <w:r>
        <w:rPr>
          <w:rFonts w:ascii="Arial" w:cs="Arial" w:eastAsia="Arial" w:hAnsi="Arial"/>
          <w:sz w:val="24"/>
          <w:szCs w:val="24"/>
        </w:rPr>
        <w:t xml:space="preserve">Примечания представляются в упорядоченном виде. В каждой статье, представленной в лицевых отчетах, указываются перекрестные ссылки на любую относящуюся к ней информацию в Примечаниях.</w:t>
      </w:r>
    </w:p>
    <w:p>
      <w:pPr>
        <w:spacing w:after="120"/>
        <w:jc w:val="both"/>
      </w:pPr>
      <w:r>
        <w:rPr>
          <w:rFonts w:ascii="Arial" w:cs="Arial" w:eastAsia="Arial" w:hAnsi="Arial"/>
          <w:sz w:val="24"/>
          <w:szCs w:val="24"/>
        </w:rPr>
        <w:t xml:space="preserve">Примечания представляются в следующем порядке:</w:t>
      </w:r>
    </w:p>
    <w:p>
      <w:pPr>
        <w:spacing w:after="120"/>
        <w:jc w:val="both"/>
      </w:pPr>
      <w:r>
        <w:rPr>
          <w:rFonts w:ascii="Arial" w:cs="Arial" w:eastAsia="Arial" w:hAnsi="Arial"/>
          <w:sz w:val="24"/>
          <w:szCs w:val="24"/>
        </w:rPr>
        <w:t xml:space="preserve">общая информация об отчитывающемся учреждении (постоянное место нахождение, юридическая форма, юридический адрес, описание характера операций и основной деятельности,         ссылка на соответствующий нормативный правовой акт определяющий деятельность учреждения, название контролирующего учреждения, информация о продолжительности срока существования учреждения, если это применимо, экономическая среда в которой действует учреждение, полное наименование учреждения, численность сотрудников на отчетную дату, планы в отношении реструктуризации, источники финансирования, краткое описание реализуемых проектов и программ);</w:t>
      </w:r>
    </w:p>
    <w:p>
      <w:pPr>
        <w:spacing w:after="120"/>
        <w:jc w:val="both"/>
      </w:pPr>
      <w:r>
        <w:rPr>
          <w:rFonts w:ascii="Arial" w:cs="Arial" w:eastAsia="Arial" w:hAnsi="Arial"/>
          <w:sz w:val="24"/>
          <w:szCs w:val="24"/>
        </w:rPr>
        <w:t xml:space="preserve">заявление о соответствии требованиям настоящей Учетной политики в полном объеме;</w:t>
      </w:r>
    </w:p>
    <w:p>
      <w:pPr>
        <w:spacing w:after="120"/>
        <w:jc w:val="both"/>
      </w:pPr>
      <w:r>
        <w:rPr>
          <w:rFonts w:ascii="Arial" w:cs="Arial" w:eastAsia="Arial" w:hAnsi="Arial"/>
          <w:sz w:val="24"/>
          <w:szCs w:val="24"/>
        </w:rPr>
        <w:t xml:space="preserve">раскрытие информации к статьям лицевых отчетов в том порядке, в каком представлены каждый лицевой отчет и каждая статья;</w:t>
      </w:r>
    </w:p>
    <w:p>
      <w:pPr>
        <w:spacing w:after="120"/>
        <w:jc w:val="both"/>
      </w:pPr>
      <w:r>
        <w:rPr>
          <w:rFonts w:ascii="Arial" w:cs="Arial" w:eastAsia="Arial" w:hAnsi="Arial"/>
          <w:sz w:val="24"/>
          <w:szCs w:val="24"/>
        </w:rPr>
        <w:t xml:space="preserve">прочее раскрытие информации, прямо не связанной с конкретной статьей лицевого отчета: условные обязательства, раскрытия нефинансового характера (цели и политика управления финансовыми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Отчет о движении денежных средств</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Денежные средства – это наличные денежные средства и депозиты до востребования.</w:t>
      </w:r>
    </w:p>
    <w:p>
      <w:pPr>
        <w:spacing w:after="120"/>
        <w:jc w:val="both"/>
      </w:pPr>
      <w:r>
        <w:rPr>
          <w:rFonts w:ascii="Arial" w:cs="Arial" w:eastAsia="Arial" w:hAnsi="Arial"/>
          <w:sz w:val="24"/>
          <w:szCs w:val="24"/>
        </w:rPr>
        <w:t xml:space="preserve">Эквиваленты денежных средств – краткосрочные, высоколиквидные инвестиции, которые легко могут быть конвертированы в определенную сумму денежных средств и подвергающиеся незначительному риску изменения стоимости. Такими инвестициями могут быть депозиты со сроком погашения не более 3 месяцев, высоколиквидные ценные бумаги, банковские овердрафты.</w:t>
      </w:r>
    </w:p>
    <w:p>
      <w:pPr>
        <w:spacing w:after="120"/>
        <w:jc w:val="both"/>
      </w:pPr>
      <w:r>
        <w:rPr>
          <w:rFonts w:ascii="Arial" w:cs="Arial" w:eastAsia="Arial" w:hAnsi="Arial"/>
          <w:sz w:val="24"/>
          <w:szCs w:val="24"/>
        </w:rPr>
        <w:t xml:space="preserve">Потоки денежных средств – притоки (поступления) и оттоки (выплаты) денежных средств и их эквивалентов.</w:t>
      </w:r>
    </w:p>
    <w:p>
      <w:pPr>
        <w:spacing w:after="120"/>
        <w:jc w:val="both"/>
      </w:pPr>
      <w:r>
        <w:rPr>
          <w:rFonts w:ascii="Arial" w:cs="Arial" w:eastAsia="Arial" w:hAnsi="Arial"/>
          <w:sz w:val="24"/>
          <w:szCs w:val="24"/>
        </w:rPr>
        <w:t xml:space="preserve">Контроль – полномочия по управлению финансовой и операционной политикой другого учреждения с целью получения выгоды от его деятельности.</w:t>
      </w:r>
    </w:p>
    <w:p>
      <w:pPr>
        <w:spacing w:after="120"/>
        <w:jc w:val="both"/>
      </w:pPr>
      <w:r>
        <w:rPr>
          <w:rFonts w:ascii="Arial" w:cs="Arial" w:eastAsia="Arial" w:hAnsi="Arial"/>
          <w:sz w:val="24"/>
          <w:szCs w:val="24"/>
        </w:rPr>
        <w:t xml:space="preserve">Финансовая деятельность – деятельность, в результате которой возникают изменения в размере и составе вложенного капитала и заемных средств учреждения.</w:t>
      </w:r>
    </w:p>
    <w:p>
      <w:pPr>
        <w:spacing w:after="120"/>
        <w:jc w:val="both"/>
      </w:pPr>
      <w:r>
        <w:rPr>
          <w:rFonts w:ascii="Arial" w:cs="Arial" w:eastAsia="Arial" w:hAnsi="Arial"/>
          <w:sz w:val="24"/>
          <w:szCs w:val="24"/>
        </w:rPr>
        <w:t xml:space="preserve">Инвестиционная деятельность – приобретение и реализация долгосрочных активов и других инвестиций, не относящихся к денежным эквивалентам.</w:t>
      </w:r>
    </w:p>
    <w:p>
      <w:pPr>
        <w:spacing w:after="120"/>
        <w:jc w:val="both"/>
      </w:pPr>
      <w:r>
        <w:rPr>
          <w:rFonts w:ascii="Arial" w:cs="Arial" w:eastAsia="Arial" w:hAnsi="Arial"/>
          <w:sz w:val="24"/>
          <w:szCs w:val="24"/>
        </w:rPr>
        <w:t xml:space="preserve">Операционная деятельность – это деятельность учреждения, которая не может быть отнесена к инвестиционной или финансовой деятельности.</w:t>
      </w:r>
    </w:p>
    <w:p>
      <w:pPr>
        <w:spacing w:after="120"/>
        <w:jc w:val="both"/>
      </w:pPr>
      <w:r>
        <w:rPr>
          <w:rFonts w:ascii="Arial" w:cs="Arial" w:eastAsia="Arial" w:hAnsi="Arial"/>
          <w:sz w:val="24"/>
          <w:szCs w:val="24"/>
        </w:rPr>
        <w:t xml:space="preserve">Отчетная дата – дата последнего дня отчетного периода, к которому относится финансовая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Момент признание денежных потоков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Притоки и оттоки денежных средств признаются в учете и в Отчете о движении денежных средств в момент, когда денежные средства фактически были зачислены на Единый казначейский счет или списаны с него.</w:t>
      </w:r>
    </w:p>
    <w:p>
      <w:pPr>
        <w:spacing w:after="120"/>
        <w:jc w:val="both"/>
      </w:pPr>
      <w:r>
        <w:rPr>
          <w:rFonts w:ascii="Arial" w:cs="Arial" w:eastAsia="Arial" w:hAnsi="Arial"/>
          <w:sz w:val="24"/>
          <w:szCs w:val="24"/>
        </w:rPr>
        <w:t xml:space="preserve">Наличные денежные средства, поступившие в кассу учреждения за оплату оказанных учреждением услуг, признаются в учете и отражаются в Отчете о движении денежных средств в момент, когда эти наличные денежные средства были инкассированы (зачислены) на Единый казначейский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Представление Отчета о движении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Отчете о движении денежных средств движение денежных средств за период представляется в разрезе операционной, инвестиционной и финансовой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Операционная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Операционная деятельность связана с основной деятельностью учреждения, генерирующей для него денежные средства.</w:t>
      </w:r>
    </w:p>
    <w:p>
      <w:pPr>
        <w:spacing w:after="120"/>
        <w:jc w:val="both"/>
      </w:pPr>
      <w:r>
        <w:rPr>
          <w:rFonts w:ascii="Arial" w:cs="Arial" w:eastAsia="Arial" w:hAnsi="Arial"/>
          <w:sz w:val="24"/>
          <w:szCs w:val="24"/>
        </w:rPr>
        <w:t xml:space="preserve">Следующие потоки денежных средств относятся к операционной деятельности:</w:t>
      </w:r>
    </w:p>
    <w:p>
      <w:pPr>
        <w:spacing w:after="120"/>
        <w:jc w:val="both"/>
      </w:pPr>
      <w:r>
        <w:rPr>
          <w:rFonts w:ascii="Arial" w:cs="Arial" w:eastAsia="Arial" w:hAnsi="Arial"/>
          <w:sz w:val="24"/>
          <w:szCs w:val="24"/>
        </w:rPr>
        <w:t xml:space="preserve">поступление денежных средств в виде налогов, пошлин и штрафов;</w:t>
      </w:r>
    </w:p>
    <w:p>
      <w:pPr>
        <w:spacing w:after="120"/>
        <w:jc w:val="both"/>
      </w:pPr>
      <w:r>
        <w:rPr>
          <w:rFonts w:ascii="Arial" w:cs="Arial" w:eastAsia="Arial" w:hAnsi="Arial"/>
          <w:sz w:val="24"/>
          <w:szCs w:val="24"/>
        </w:rPr>
        <w:t xml:space="preserve">поступление денежных средств от продажи товаров и предоставления услуг;</w:t>
      </w:r>
    </w:p>
    <w:p>
      <w:pPr>
        <w:spacing w:after="120"/>
        <w:jc w:val="both"/>
      </w:pPr>
      <w:r>
        <w:rPr>
          <w:rFonts w:ascii="Arial" w:cs="Arial" w:eastAsia="Arial" w:hAnsi="Arial"/>
          <w:sz w:val="24"/>
          <w:szCs w:val="24"/>
        </w:rPr>
        <w:t xml:space="preserve">поступление денежных средств в виде грантов или трансфертов и других ассигнований;</w:t>
      </w:r>
    </w:p>
    <w:p>
      <w:pPr>
        <w:spacing w:after="120"/>
        <w:jc w:val="both"/>
      </w:pPr>
      <w:r>
        <w:rPr>
          <w:rFonts w:ascii="Arial" w:cs="Arial" w:eastAsia="Arial" w:hAnsi="Arial"/>
          <w:sz w:val="24"/>
          <w:szCs w:val="24"/>
        </w:rPr>
        <w:t xml:space="preserve">поступление денежных средств в виде роялти, гонораров, комиссионных и прочие виды доходов;</w:t>
      </w:r>
    </w:p>
    <w:p>
      <w:pPr>
        <w:spacing w:after="120"/>
        <w:jc w:val="both"/>
      </w:pPr>
      <w:r>
        <w:rPr>
          <w:rFonts w:ascii="Arial" w:cs="Arial" w:eastAsia="Arial" w:hAnsi="Arial"/>
          <w:sz w:val="24"/>
          <w:szCs w:val="24"/>
        </w:rPr>
        <w:t xml:space="preserve">поступления денежных средств и платежи страховой организации в виде страховых премий и возмещений по договорам страхования и прочим страховым полисам;</w:t>
      </w:r>
    </w:p>
    <w:p>
      <w:pPr>
        <w:spacing w:after="120"/>
        <w:jc w:val="both"/>
      </w:pPr>
      <w:r>
        <w:rPr>
          <w:rFonts w:ascii="Arial" w:cs="Arial" w:eastAsia="Arial" w:hAnsi="Arial"/>
          <w:sz w:val="24"/>
          <w:szCs w:val="24"/>
        </w:rPr>
        <w:t xml:space="preserve">поступления денежных средств или платежи от прекращаемых операций;</w:t>
      </w:r>
    </w:p>
    <w:p>
      <w:pPr>
        <w:spacing w:after="120"/>
        <w:jc w:val="both"/>
      </w:pPr>
      <w:r>
        <w:rPr>
          <w:rFonts w:ascii="Arial" w:cs="Arial" w:eastAsia="Arial" w:hAnsi="Arial"/>
          <w:sz w:val="24"/>
          <w:szCs w:val="24"/>
        </w:rPr>
        <w:t xml:space="preserve">поступления денежных средств или платежи, связанные с судебными решениями;</w:t>
      </w:r>
    </w:p>
    <w:p>
      <w:pPr>
        <w:spacing w:after="120"/>
        <w:jc w:val="both"/>
      </w:pPr>
      <w:r>
        <w:rPr>
          <w:rFonts w:ascii="Arial" w:cs="Arial" w:eastAsia="Arial" w:hAnsi="Arial"/>
          <w:sz w:val="24"/>
          <w:szCs w:val="24"/>
        </w:rPr>
        <w:t xml:space="preserve">поступление денежных средств по процентам и дивидендам;</w:t>
      </w:r>
    </w:p>
    <w:p>
      <w:pPr>
        <w:spacing w:after="120"/>
        <w:jc w:val="both"/>
      </w:pPr>
      <w:r>
        <w:rPr>
          <w:rFonts w:ascii="Arial" w:cs="Arial" w:eastAsia="Arial" w:hAnsi="Arial"/>
          <w:sz w:val="24"/>
          <w:szCs w:val="24"/>
        </w:rPr>
        <w:t xml:space="preserve">денежные платежи другим учреждениям для финансирования их операций (за исключением займов);</w:t>
      </w:r>
    </w:p>
    <w:p>
      <w:pPr>
        <w:spacing w:after="120"/>
        <w:jc w:val="both"/>
      </w:pPr>
      <w:r>
        <w:rPr>
          <w:rFonts w:ascii="Arial" w:cs="Arial" w:eastAsia="Arial" w:hAnsi="Arial"/>
          <w:sz w:val="24"/>
          <w:szCs w:val="24"/>
        </w:rPr>
        <w:t xml:space="preserve">денежные платежи поставщикам за товары и услуги;</w:t>
      </w:r>
    </w:p>
    <w:p>
      <w:pPr>
        <w:spacing w:after="120"/>
        <w:jc w:val="both"/>
      </w:pPr>
      <w:r>
        <w:rPr>
          <w:rFonts w:ascii="Arial" w:cs="Arial" w:eastAsia="Arial" w:hAnsi="Arial"/>
          <w:sz w:val="24"/>
          <w:szCs w:val="24"/>
        </w:rPr>
        <w:t xml:space="preserve">денежные платежи служащим и от их лица;</w:t>
      </w:r>
    </w:p>
    <w:p>
      <w:pPr>
        <w:spacing w:after="120"/>
        <w:jc w:val="both"/>
      </w:pPr>
      <w:r>
        <w:rPr>
          <w:rFonts w:ascii="Arial" w:cs="Arial" w:eastAsia="Arial" w:hAnsi="Arial"/>
          <w:sz w:val="24"/>
          <w:szCs w:val="24"/>
        </w:rPr>
        <w:t xml:space="preserve">денежные платежи в виде местных налогов на собственность или подоходного налога (если предусмотрены), связанные с операционной деятельностью;</w:t>
      </w:r>
    </w:p>
    <w:p>
      <w:pPr>
        <w:spacing w:after="120"/>
        <w:jc w:val="both"/>
      </w:pPr>
      <w:r>
        <w:rPr>
          <w:rFonts w:ascii="Arial" w:cs="Arial" w:eastAsia="Arial" w:hAnsi="Arial"/>
          <w:sz w:val="24"/>
          <w:szCs w:val="24"/>
        </w:rPr>
        <w:t xml:space="preserve">денежные выплаты по процентам и дивидендам.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Инвестиционная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Инвестиционная деятельность – это приобретение и реализация долгосрочных активов и других инвестиций, не относящихся к денежным эквивалентам.</w:t>
      </w:r>
    </w:p>
    <w:p>
      <w:pPr>
        <w:spacing w:after="120"/>
        <w:jc w:val="both"/>
      </w:pPr>
      <w:r>
        <w:rPr>
          <w:rFonts w:ascii="Arial" w:cs="Arial" w:eastAsia="Arial" w:hAnsi="Arial"/>
          <w:sz w:val="24"/>
          <w:szCs w:val="24"/>
        </w:rPr>
        <w:t xml:space="preserve">Следующие потоки денежных средств относятся к инвестиционной деятельности:</w:t>
      </w:r>
    </w:p>
    <w:p>
      <w:pPr>
        <w:spacing w:after="120"/>
        <w:jc w:val="both"/>
      </w:pPr>
      <w:r>
        <w:rPr>
          <w:rFonts w:ascii="Arial" w:cs="Arial" w:eastAsia="Arial" w:hAnsi="Arial"/>
          <w:sz w:val="24"/>
          <w:szCs w:val="24"/>
        </w:rPr>
        <w:t xml:space="preserve">платежи в денежной форме при приобретении основных средств, нематериальных и других долгосрочных активов, включая капитализируемые затраты на разработку, и платежи при самостоятельном строительстве основных средств;</w:t>
      </w:r>
    </w:p>
    <w:p>
      <w:pPr>
        <w:spacing w:after="120"/>
        <w:jc w:val="both"/>
      </w:pPr>
      <w:r>
        <w:rPr>
          <w:rFonts w:ascii="Arial" w:cs="Arial" w:eastAsia="Arial" w:hAnsi="Arial"/>
          <w:sz w:val="24"/>
          <w:szCs w:val="24"/>
        </w:rPr>
        <w:t xml:space="preserve">поступления денежных средств от продажи основных средств, нематериальных активов и других долгосрочных активов;</w:t>
      </w:r>
    </w:p>
    <w:p>
      <w:pPr>
        <w:spacing w:after="120"/>
        <w:jc w:val="both"/>
      </w:pPr>
      <w:r>
        <w:rPr>
          <w:rFonts w:ascii="Arial" w:cs="Arial" w:eastAsia="Arial" w:hAnsi="Arial"/>
          <w:sz w:val="24"/>
          <w:szCs w:val="24"/>
        </w:rPr>
        <w:t xml:space="preserve">платежи в денежной форме при приобретении долевых или долговых инструментов других учреждений и долей участия в совместных предприятиях (кроме платежей за финансовые инструменты, отнесенные к эквивалентам денежных средств или за финансовые инструменты, предназначенные для дилерских и торговых целей);</w:t>
      </w:r>
    </w:p>
    <w:p>
      <w:pPr>
        <w:spacing w:after="120"/>
        <w:jc w:val="both"/>
      </w:pPr>
      <w:r>
        <w:rPr>
          <w:rFonts w:ascii="Arial" w:cs="Arial" w:eastAsia="Arial" w:hAnsi="Arial"/>
          <w:sz w:val="24"/>
          <w:szCs w:val="24"/>
        </w:rPr>
        <w:t xml:space="preserve">авансовые денежные платежи и кредиты, предоставленные другим сторонам (кроме авансовых платежей и кредитов, предоставленных государственным финансовым учреждением);</w:t>
      </w:r>
    </w:p>
    <w:p>
      <w:pPr>
        <w:spacing w:after="120"/>
        <w:jc w:val="both"/>
      </w:pPr>
      <w:r>
        <w:rPr>
          <w:rFonts w:ascii="Arial" w:cs="Arial" w:eastAsia="Arial" w:hAnsi="Arial"/>
          <w:sz w:val="24"/>
          <w:szCs w:val="24"/>
        </w:rPr>
        <w:t xml:space="preserve">поступления денежных средств от погашения авансов и кредитов, предоставленных другим сторонам (кроме авансовых платежей и кредитов, предоставленным государственным финансовым учреждением);</w:t>
      </w:r>
    </w:p>
    <w:p>
      <w:pPr>
        <w:spacing w:after="120"/>
        <w:jc w:val="both"/>
      </w:pPr>
      <w:r>
        <w:rPr>
          <w:rFonts w:ascii="Arial" w:cs="Arial" w:eastAsia="Arial" w:hAnsi="Arial"/>
          <w:sz w:val="24"/>
          <w:szCs w:val="24"/>
        </w:rPr>
        <w:t xml:space="preserve">платежи в денежной форме по фьючерсным и форвардным контрактам, опционам, свопам, кроме контрактов, предназначенных для дилерских или торговых целей, или платежей, отнесенных к финансовой деятельности;</w:t>
      </w:r>
    </w:p>
    <w:p>
      <w:pPr>
        <w:spacing w:after="120"/>
        <w:jc w:val="both"/>
      </w:pPr>
      <w:r>
        <w:rPr>
          <w:rFonts w:ascii="Arial" w:cs="Arial" w:eastAsia="Arial" w:hAnsi="Arial"/>
          <w:sz w:val="24"/>
          <w:szCs w:val="24"/>
        </w:rPr>
        <w:t xml:space="preserve">поступления денежных средств по фьючерсным и форвардным контрактам, опционам и свопам, кроме контрактов, предназначенных для дилерских и торговых целей, или поступлений, отнесенных к финансовой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Финансовая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Финансовая деятельность – деятельность, в результате которой возникают изменения в размере и составе вложенного капитала и заемных средств и заемных средств учреждения.</w:t>
      </w:r>
    </w:p>
    <w:p>
      <w:pPr>
        <w:spacing w:after="120"/>
        <w:jc w:val="both"/>
      </w:pPr>
      <w:r>
        <w:rPr>
          <w:rFonts w:ascii="Arial" w:cs="Arial" w:eastAsia="Arial" w:hAnsi="Arial"/>
          <w:sz w:val="24"/>
          <w:szCs w:val="24"/>
        </w:rPr>
        <w:t xml:space="preserve">Следующие потоки денежных средств относятся к финансовой деятельности:</w:t>
      </w:r>
    </w:p>
    <w:p>
      <w:pPr>
        <w:spacing w:after="120"/>
        <w:jc w:val="both"/>
      </w:pPr>
      <w:r>
        <w:rPr>
          <w:rFonts w:ascii="Arial" w:cs="Arial" w:eastAsia="Arial" w:hAnsi="Arial"/>
          <w:sz w:val="24"/>
          <w:szCs w:val="24"/>
        </w:rPr>
        <w:t xml:space="preserve">поступление денежных средств от выпуска облигаций, займов, векселей, бондов, закладных и других краткосрочных или долгосрочных заимствований;</w:t>
      </w:r>
    </w:p>
    <w:p>
      <w:pPr>
        <w:spacing w:after="120"/>
        <w:jc w:val="both"/>
      </w:pPr>
      <w:r>
        <w:rPr>
          <w:rFonts w:ascii="Arial" w:cs="Arial" w:eastAsia="Arial" w:hAnsi="Arial"/>
          <w:sz w:val="24"/>
          <w:szCs w:val="24"/>
        </w:rPr>
        <w:t xml:space="preserve">платежи при погашении кредита в денежной форме;</w:t>
      </w:r>
    </w:p>
    <w:p>
      <w:pPr>
        <w:spacing w:after="120"/>
        <w:jc w:val="both"/>
      </w:pPr>
      <w:r>
        <w:rPr>
          <w:rFonts w:ascii="Arial" w:cs="Arial" w:eastAsia="Arial" w:hAnsi="Arial"/>
          <w:sz w:val="24"/>
          <w:szCs w:val="24"/>
        </w:rPr>
        <w:t xml:space="preserve">платежи арендатора в денежной форме для погашения задолженности по финансовой аренде.</w:t>
      </w:r>
    </w:p>
    <w:p>
      <w:pPr>
        <w:spacing w:after="120"/>
        <w:jc w:val="both"/>
      </w:pPr>
      <w:r>
        <w:rPr>
          <w:rFonts w:ascii="Arial" w:cs="Arial" w:eastAsia="Arial" w:hAnsi="Arial"/>
          <w:sz w:val="24"/>
          <w:szCs w:val="24"/>
        </w:rPr>
        <w:t xml:space="preserve">В Отчете о движении денежных средств операционная деятельность представляется с использованием прямого метода. Согласно данному методу в отчете раскрывается информация об основных валовых денежных поступлениях и платежах. Источником данной информации являются записи бухгалтерского учета по элементам денежных потоков ЕПС.</w:t>
      </w:r>
    </w:p>
    <w:p>
      <w:pPr>
        <w:spacing w:after="120"/>
        <w:jc w:val="both"/>
      </w:pPr>
      <w:r>
        <w:rPr>
          <w:rFonts w:ascii="Arial" w:cs="Arial" w:eastAsia="Arial" w:hAnsi="Arial"/>
          <w:sz w:val="24"/>
          <w:szCs w:val="24"/>
        </w:rPr>
        <w:t xml:space="preserve">В Отчете о движении денежных средств поступления и платежи денежных средств представляются на нетто-основе в следующих случаях:</w:t>
      </w:r>
    </w:p>
    <w:p>
      <w:pPr>
        <w:spacing w:after="120"/>
        <w:jc w:val="both"/>
      </w:pPr>
      <w:r>
        <w:rPr>
          <w:rFonts w:ascii="Arial" w:cs="Arial" w:eastAsia="Arial" w:hAnsi="Arial"/>
          <w:sz w:val="24"/>
          <w:szCs w:val="24"/>
        </w:rPr>
        <w:t xml:space="preserve">поступления денежных средств и выплаты в связи с принятием и выплатой вкладов с фиксированным сроком платежа;</w:t>
      </w:r>
    </w:p>
    <w:p>
      <w:pPr>
        <w:spacing w:after="120"/>
        <w:jc w:val="both"/>
      </w:pPr>
      <w:r>
        <w:rPr>
          <w:rFonts w:ascii="Arial" w:cs="Arial" w:eastAsia="Arial" w:hAnsi="Arial"/>
          <w:sz w:val="24"/>
          <w:szCs w:val="24"/>
        </w:rPr>
        <w:t xml:space="preserve">размещение вкладов и снятие вкладов из других финансовых учреждений;</w:t>
      </w:r>
    </w:p>
    <w:p>
      <w:pPr>
        <w:spacing w:after="120"/>
        <w:jc w:val="both"/>
      </w:pPr>
      <w:r>
        <w:rPr>
          <w:rFonts w:ascii="Arial" w:cs="Arial" w:eastAsia="Arial" w:hAnsi="Arial"/>
          <w:sz w:val="24"/>
          <w:szCs w:val="24"/>
        </w:rPr>
        <w:t xml:space="preserve">авансовые платежи и кредиты клиентам и погашение этих авансов и кредитов в денежной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Движение денежных средств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денежных средств по операциям в иностранной валюте и движение денежных средств иностранного учреждения отражается в национальной валюте путем применения к сумме в иностранной валюте обменного курса установленного Национальным Банком Кыргызской Республики на дату возникновения движения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Раскрытие информации по процентам и дивиденда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и платежи денежных средств по полученным и выплаченным процентам и дивидендам раскрываются отдельно в Отчете о движении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Неденежные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не требующие движения денежных средств или их эквивалентов, не включаются в Отчете о движении денежных средств и раскрываются в других лицевых отчетах или в Примечаниях.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Компоненты денежных средств и их эквивалентов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Примечаниях раскрываются информации о компонентах денежных средств, а в Отчете о движении денежных средств представляют выверку сумм с аналогичными статьями, представленными в отчете о финансовом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Раскрытия в отношении ограничений по использованию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Примечаниях раскрываются информации об имеющихся остатков денежных средств и их эквивалентов, которые недоступны для использования. Руководство учреждения также комментирует в Примечаниях характер и причины таких ограничений.</w:t>
      </w:r>
    </w:p>
    <w:p>
      <w:pPr>
        <w:spacing w:after="120"/>
        <w:jc w:val="both"/>
      </w:pPr>
      <w:r>
        <w:rPr>
          <w:rFonts w:ascii="Arial" w:cs="Arial" w:eastAsia="Arial" w:hAnsi="Arial"/>
          <w:sz w:val="24"/>
          <w:szCs w:val="24"/>
        </w:rPr>
        <w:t xml:space="preserve">Для целей предыдущего пункта сумма денежных средств и их эквивалентов, недоступная для использования учреждением, составляет значительную сумму остатка, если такая сумма превышает величину 5% от полученного за отчетный период бюджетного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Учетная политика, изменения в бухгалтерских оценках и ошибки</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в бухгалтерской оценке – корректировка балансовой стоимости актива или обязательства, либо суммы периодического потребления актива, которая возникает в результате оценки текущего состояния актива, обязательств, ожидаемых будущих выгод и обязанностей, связанных с активами и обязательствами. Изменения в бухгалтерских оценках возникают в результате появления новой информации или новых событий и соответственно не являются корректировками ошибок.</w:t>
      </w:r>
    </w:p>
    <w:p>
      <w:pPr>
        <w:spacing w:after="120"/>
        <w:jc w:val="both"/>
      </w:pPr>
      <w:r>
        <w:rPr>
          <w:rFonts w:ascii="Arial" w:cs="Arial" w:eastAsia="Arial" w:hAnsi="Arial"/>
          <w:sz w:val="24"/>
          <w:szCs w:val="24"/>
        </w:rPr>
        <w:t xml:space="preserve">Практическая невозможность – по отношению к конкретному предыдущему периоду ретроспективно применить изменение в учетной политике или ретроспективно произвести пересчет для корректировки ошибки считается практически невозможным, если:</w:t>
      </w:r>
    </w:p>
    <w:p>
      <w:pPr>
        <w:spacing w:after="120"/>
        <w:jc w:val="both"/>
      </w:pPr>
      <w:r>
        <w:rPr>
          <w:rFonts w:ascii="Arial" w:cs="Arial" w:eastAsia="Arial" w:hAnsi="Arial"/>
          <w:sz w:val="24"/>
          <w:szCs w:val="24"/>
        </w:rPr>
        <w:t xml:space="preserve">эффект ретроспективного применения изменения в учетной политике или ретроспективного пересчета не может быть определен;</w:t>
      </w:r>
    </w:p>
    <w:p>
      <w:pPr>
        <w:spacing w:after="120"/>
        <w:jc w:val="both"/>
      </w:pPr>
      <w:r>
        <w:rPr>
          <w:rFonts w:ascii="Arial" w:cs="Arial" w:eastAsia="Arial" w:hAnsi="Arial"/>
          <w:sz w:val="24"/>
          <w:szCs w:val="24"/>
        </w:rPr>
        <w:t xml:space="preserve">ретроспективное применение или ретроспективный пересчет требует допущений о том, каковы были намерения руководства в том периоде;</w:t>
      </w:r>
    </w:p>
    <w:p>
      <w:pPr>
        <w:spacing w:after="120"/>
        <w:jc w:val="both"/>
      </w:pPr>
      <w:r>
        <w:rPr>
          <w:rFonts w:ascii="Arial" w:cs="Arial" w:eastAsia="Arial" w:hAnsi="Arial"/>
          <w:sz w:val="24"/>
          <w:szCs w:val="24"/>
        </w:rPr>
        <w:t xml:space="preserve">ретроспективное применение или ретроспективный пересчет требует расчетной оценки значительных сумм и нет возможности объективно выделить из прочей информации информацию об оценке данных сумм, которая: 1) представляет сведения об обстоятельствах, имевших место на дату, на которую суммы должны были быть признаны, оценены и раскрыты; и 2) была бы доступна на момент утверждения к выпуску финансовой отчетности за тот период. </w:t>
      </w:r>
    </w:p>
    <w:p>
      <w:pPr>
        <w:spacing w:after="120"/>
        <w:jc w:val="both"/>
      </w:pPr>
      <w:r>
        <w:rPr>
          <w:rFonts w:ascii="Arial" w:cs="Arial" w:eastAsia="Arial" w:hAnsi="Arial"/>
          <w:sz w:val="24"/>
          <w:szCs w:val="24"/>
        </w:rPr>
        <w:t xml:space="preserve">Ошибки предыдущих периодов – пропуски или искажения, имеющиеся в финансовой отчетности за один или более предшествующих периодов, возникшие вследствие неиспользования или неверного использования надежной информации, которая:</w:t>
      </w:r>
    </w:p>
    <w:p>
      <w:pPr>
        <w:spacing w:after="120"/>
        <w:jc w:val="both"/>
      </w:pPr>
      <w:r>
        <w:rPr>
          <w:rFonts w:ascii="Arial" w:cs="Arial" w:eastAsia="Arial" w:hAnsi="Arial"/>
          <w:sz w:val="24"/>
          <w:szCs w:val="24"/>
        </w:rPr>
        <w:t xml:space="preserve">была доступна, когда финансовая отчетность за данные периоды утверждалась к выпуску;</w:t>
      </w:r>
    </w:p>
    <w:p>
      <w:pPr>
        <w:spacing w:after="120"/>
        <w:jc w:val="both"/>
      </w:pPr>
      <w:r>
        <w:rPr>
          <w:rFonts w:ascii="Arial" w:cs="Arial" w:eastAsia="Arial" w:hAnsi="Arial"/>
          <w:sz w:val="24"/>
          <w:szCs w:val="24"/>
        </w:rPr>
        <w:t xml:space="preserve">могла быть получена и учтена при подготовке и представлении финансовых отчетов за данные отчетные периоды.</w:t>
      </w:r>
    </w:p>
    <w:p>
      <w:pPr>
        <w:spacing w:after="120"/>
        <w:jc w:val="both"/>
      </w:pPr>
      <w:r>
        <w:rPr>
          <w:rFonts w:ascii="Arial" w:cs="Arial" w:eastAsia="Arial" w:hAnsi="Arial"/>
          <w:sz w:val="24"/>
          <w:szCs w:val="24"/>
        </w:rPr>
        <w:t xml:space="preserve">Такие ошибки включают в себя результаты арифметических ошибок, ошибок в применении учетной политики, упущений или неверного толкования фактов или мошенничества.</w:t>
      </w:r>
    </w:p>
    <w:p>
      <w:pPr>
        <w:spacing w:after="120"/>
        <w:jc w:val="both"/>
      </w:pPr>
      <w:r>
        <w:rPr>
          <w:rFonts w:ascii="Arial" w:cs="Arial" w:eastAsia="Arial" w:hAnsi="Arial"/>
          <w:sz w:val="24"/>
          <w:szCs w:val="24"/>
        </w:rPr>
        <w:t xml:space="preserve">Перспективное применение изменений в учетной политике и признание влияния таких изменений в бухгалтерских оценках – это:</w:t>
      </w:r>
    </w:p>
    <w:p>
      <w:pPr>
        <w:spacing w:after="120"/>
        <w:jc w:val="both"/>
      </w:pPr>
      <w:r>
        <w:rPr>
          <w:rFonts w:ascii="Arial" w:cs="Arial" w:eastAsia="Arial" w:hAnsi="Arial"/>
          <w:sz w:val="24"/>
          <w:szCs w:val="24"/>
        </w:rPr>
        <w:t xml:space="preserve">применение новой учетной политики к операциям, другим событиям и условиям, которые имели место после даты изменения учетной политики;</w:t>
      </w:r>
    </w:p>
    <w:p>
      <w:pPr>
        <w:spacing w:after="120"/>
        <w:jc w:val="both"/>
      </w:pPr>
      <w:r>
        <w:rPr>
          <w:rFonts w:ascii="Arial" w:cs="Arial" w:eastAsia="Arial" w:hAnsi="Arial"/>
          <w:sz w:val="24"/>
          <w:szCs w:val="24"/>
        </w:rPr>
        <w:t xml:space="preserve">признание влияния изменения в бухгалтерских оценках в текущем или будущих периодах, затронутых изменением.  </w:t>
      </w:r>
    </w:p>
    <w:p>
      <w:pPr>
        <w:spacing w:after="120"/>
        <w:jc w:val="both"/>
      </w:pPr>
      <w:r>
        <w:rPr>
          <w:rFonts w:ascii="Arial" w:cs="Arial" w:eastAsia="Arial" w:hAnsi="Arial"/>
          <w:sz w:val="24"/>
          <w:szCs w:val="24"/>
        </w:rPr>
        <w:t xml:space="preserve">Ретроспективное применение – это применение новой учетной политики к операциям, другим событиям и условиям таким образом, как если бы новая политика использовалась всегда.</w:t>
      </w:r>
    </w:p>
    <w:p>
      <w:pPr>
        <w:spacing w:after="120"/>
        <w:jc w:val="both"/>
      </w:pPr>
      <w:r>
        <w:rPr>
          <w:rFonts w:ascii="Arial" w:cs="Arial" w:eastAsia="Arial" w:hAnsi="Arial"/>
          <w:sz w:val="24"/>
          <w:szCs w:val="24"/>
        </w:rPr>
        <w:t xml:space="preserve">Ретроспективный пересчет – корректировка признанных, оцененных и раскрытых сумм в элементах финансовой отчетности таким образом, как если бы ошибка предыдущего периода не имела места никогда.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Существенность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раздела 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Последовательность применения Учетной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Учреждения применяют настоящую  Учетную политику ко всем аналогичным операциям, событиям и условиям.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Изменения в учетной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настоящую Учетную политику вносятся Министерством финансов в установленном порядке.</w:t>
      </w:r>
    </w:p>
    <w:p>
      <w:pPr>
        <w:spacing w:after="120"/>
        <w:jc w:val="both"/>
      </w:pPr>
      <w:r>
        <w:rPr>
          <w:rFonts w:ascii="Arial" w:cs="Arial" w:eastAsia="Arial" w:hAnsi="Arial"/>
          <w:sz w:val="24"/>
          <w:szCs w:val="24"/>
        </w:rPr>
        <w:t xml:space="preserve">При первоначальном применении конкретного стандарта новая учетная политика применяется учреждениями перспективно.</w:t>
      </w:r>
    </w:p>
    <w:p>
      <w:pPr>
        <w:spacing w:after="120"/>
        <w:jc w:val="both"/>
      </w:pPr>
      <w:r>
        <w:rPr>
          <w:rFonts w:ascii="Arial" w:cs="Arial" w:eastAsia="Arial" w:hAnsi="Arial"/>
          <w:sz w:val="24"/>
          <w:szCs w:val="24"/>
        </w:rPr>
        <w:t xml:space="preserve">Изменения, вносимые в учетную политику, учитываются ретроспективно только после того, как отчетность впервые была подготовлена в полном соответствии с настоящей Учетной политикой. В случае если ретроспективный учет изменений, вносимых в учетную политику, практически невозможен, такая практическая невозможность должна быть обоснована и раскрыта в Примечаниях.</w:t>
      </w:r>
    </w:p>
    <w:p>
      <w:pPr>
        <w:spacing w:after="120"/>
        <w:jc w:val="both"/>
      </w:pPr>
      <w:r>
        <w:rPr>
          <w:rFonts w:ascii="Arial" w:cs="Arial" w:eastAsia="Arial" w:hAnsi="Arial"/>
          <w:sz w:val="24"/>
          <w:szCs w:val="24"/>
        </w:rPr>
        <w:t xml:space="preserve">При внесении изменений в настоящую Учетную политику в Примечаниях раскрывается следующая информация:</w:t>
      </w:r>
    </w:p>
    <w:p>
      <w:pPr>
        <w:spacing w:after="120"/>
        <w:jc w:val="both"/>
      </w:pPr>
      <w:r>
        <w:rPr>
          <w:rFonts w:ascii="Arial" w:cs="Arial" w:eastAsia="Arial" w:hAnsi="Arial"/>
          <w:sz w:val="24"/>
          <w:szCs w:val="24"/>
        </w:rPr>
        <w:t xml:space="preserve">характер изменений в учетной политике;</w:t>
      </w:r>
    </w:p>
    <w:p>
      <w:pPr>
        <w:spacing w:after="120"/>
        <w:jc w:val="both"/>
      </w:pPr>
      <w:r>
        <w:rPr>
          <w:rFonts w:ascii="Arial" w:cs="Arial" w:eastAsia="Arial" w:hAnsi="Arial"/>
          <w:sz w:val="24"/>
          <w:szCs w:val="24"/>
        </w:rPr>
        <w:t xml:space="preserve">сумма корректировки по каждой затронутой статьей финансовой отчетности для текущего и сравнительных периодов;</w:t>
      </w:r>
    </w:p>
    <w:p>
      <w:pPr>
        <w:spacing w:after="120"/>
        <w:jc w:val="both"/>
      </w:pPr>
      <w:r>
        <w:rPr>
          <w:rFonts w:ascii="Arial" w:cs="Arial" w:eastAsia="Arial" w:hAnsi="Arial"/>
          <w:sz w:val="24"/>
          <w:szCs w:val="24"/>
        </w:rPr>
        <w:t xml:space="preserve">сумма корректировки, относящуюся к периодам, которые предшествуют сравнительной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Изменения в бухгалтерских оценках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Примерами бухгалтерских оценок могут выступать оценка безнадежных долгов, устаревание запасов, справедливая стоимость активов и обязательств, сроки полезной службы и методы амортизации основных средств, гарантийные обязательства, резервы.</w:t>
      </w:r>
    </w:p>
    <w:p>
      <w:pPr>
        <w:spacing w:after="120"/>
        <w:jc w:val="both"/>
      </w:pPr>
      <w:r>
        <w:rPr>
          <w:rFonts w:ascii="Arial" w:cs="Arial" w:eastAsia="Arial" w:hAnsi="Arial"/>
          <w:sz w:val="24"/>
          <w:szCs w:val="24"/>
        </w:rPr>
        <w:t xml:space="preserve">Изменения в бухгалтерских оценках учитывается перспективно, а результат изменений включается в расчет чистой прибыли или убытка за период, когда произошло изменение, а при необходимости и в будущих периодах.</w:t>
      </w:r>
    </w:p>
    <w:p>
      <w:pPr>
        <w:spacing w:after="120"/>
        <w:jc w:val="both"/>
      </w:pPr>
      <w:r>
        <w:rPr>
          <w:rFonts w:ascii="Arial" w:cs="Arial" w:eastAsia="Arial" w:hAnsi="Arial"/>
          <w:sz w:val="24"/>
          <w:szCs w:val="24"/>
        </w:rPr>
        <w:t xml:space="preserve">Если изменения в бухгалтерских оценках влияет на активы, обязательства и чистые активы, то это изменение признается путем корректировки балансовой стоимости соответствующего актива, обязательства или статьи чистых активов в период, когда произошло такое изменение.</w:t>
      </w:r>
    </w:p>
    <w:p>
      <w:pPr>
        <w:spacing w:after="120"/>
        <w:jc w:val="both"/>
      </w:pPr>
      <w:r>
        <w:rPr>
          <w:rFonts w:ascii="Arial" w:cs="Arial" w:eastAsia="Arial" w:hAnsi="Arial"/>
          <w:sz w:val="24"/>
          <w:szCs w:val="24"/>
        </w:rPr>
        <w:t xml:space="preserve">Учреждение в Примечаниях раскрывает характер и величину существенных изменений в бухгалтерских оценках. Для целей настоящего пункта, уровень существенности определяется также как и для целей агрегирования статей финансовой отчетности.</w:t>
      </w:r>
    </w:p>
    <w:p>
      <w:pPr>
        <w:spacing w:after="120"/>
        <w:jc w:val="both"/>
      </w:pPr>
      <w:r>
        <w:rPr>
          <w:rFonts w:ascii="Arial" w:cs="Arial" w:eastAsia="Arial" w:hAnsi="Arial"/>
          <w:sz w:val="24"/>
          <w:szCs w:val="24"/>
        </w:rPr>
        <w:t xml:space="preserve">Все существенные ошибки предыдущих отчетных периодов корректируются в финансовой отчетности ретроспективно. В регистрах бухгалтерского учета все ошибки, относящиеся к прошлым отчетным периодам, корректируются текущим периодом путем корреспонденции со счетами чистых активов.</w:t>
      </w:r>
    </w:p>
    <w:p>
      <w:pPr>
        <w:spacing w:after="120"/>
        <w:jc w:val="both"/>
      </w:pPr>
      <w:r>
        <w:rPr>
          <w:rFonts w:ascii="Arial" w:cs="Arial" w:eastAsia="Arial" w:hAnsi="Arial"/>
          <w:sz w:val="24"/>
          <w:szCs w:val="24"/>
        </w:rPr>
        <w:t xml:space="preserve">При ретроспективном подходе если ошибка влияет только на сравнительные суммы, то в финансовой отчетности корректируются сравнительные суммы, если же ошибка допущена до самого раннего сравнительного периода, то корректируются начальные сальдо активов, обязательств и чистых активов самого раннего из представленного в отчетности периода.</w:t>
      </w:r>
    </w:p>
    <w:p>
      <w:pPr>
        <w:spacing w:after="120"/>
        <w:jc w:val="both"/>
      </w:pPr>
      <w:r>
        <w:rPr>
          <w:rFonts w:ascii="Arial" w:cs="Arial" w:eastAsia="Arial" w:hAnsi="Arial"/>
          <w:sz w:val="24"/>
          <w:szCs w:val="24"/>
        </w:rPr>
        <w:t xml:space="preserve">Ошибки текущего периода исправляются в этом же отчетном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Влияние изменений валютных курсов</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Курс закрытия – текущий обменный курс на отчетную дату.</w:t>
      </w:r>
    </w:p>
    <w:p>
      <w:pPr>
        <w:spacing w:after="120"/>
        <w:jc w:val="both"/>
      </w:pPr>
      <w:r>
        <w:rPr>
          <w:rFonts w:ascii="Arial" w:cs="Arial" w:eastAsia="Arial" w:hAnsi="Arial"/>
          <w:sz w:val="24"/>
          <w:szCs w:val="24"/>
        </w:rPr>
        <w:t xml:space="preserve">Курсовая разница – разница, возникающая при переводе определенного количества единиц в одной валюте в другую валюту с использованием разных обменных курсов валют.</w:t>
      </w:r>
    </w:p>
    <w:p>
      <w:pPr>
        <w:spacing w:after="120"/>
        <w:jc w:val="both"/>
      </w:pPr>
      <w:r>
        <w:rPr>
          <w:rFonts w:ascii="Arial" w:cs="Arial" w:eastAsia="Arial" w:hAnsi="Arial"/>
          <w:sz w:val="24"/>
          <w:szCs w:val="24"/>
        </w:rPr>
        <w:t xml:space="preserve">Обменный курс валют – соотношение при обмене одной валюты на другую.</w:t>
      </w:r>
    </w:p>
    <w:p>
      <w:pPr>
        <w:spacing w:after="120"/>
        <w:jc w:val="both"/>
      </w:pPr>
      <w:r>
        <w:rPr>
          <w:rFonts w:ascii="Arial" w:cs="Arial" w:eastAsia="Arial" w:hAnsi="Arial"/>
          <w:sz w:val="24"/>
          <w:szCs w:val="24"/>
        </w:rPr>
        <w:t xml:space="preserve">Иностранная валюта – любая валюта, отличная от функциональной валюты учреждения.</w:t>
      </w:r>
    </w:p>
    <w:p>
      <w:pPr>
        <w:spacing w:after="120"/>
        <w:jc w:val="both"/>
      </w:pPr>
      <w:r>
        <w:rPr>
          <w:rFonts w:ascii="Arial" w:cs="Arial" w:eastAsia="Arial" w:hAnsi="Arial"/>
          <w:sz w:val="24"/>
          <w:szCs w:val="24"/>
        </w:rPr>
        <w:t xml:space="preserve">Иностранное подразделение – субъект, являющийся контролируемым, ассоциированным учреждением, совместным предприятием, либо филиал отчитывающегося учреждения, деятельность которого базируется или осуществляется в стране или в валюте, отличной от страны или валюты отчитывающегося учреждения.</w:t>
      </w:r>
    </w:p>
    <w:p>
      <w:pPr>
        <w:spacing w:after="120"/>
        <w:jc w:val="both"/>
      </w:pPr>
      <w:r>
        <w:rPr>
          <w:rFonts w:ascii="Arial" w:cs="Arial" w:eastAsia="Arial" w:hAnsi="Arial"/>
          <w:sz w:val="24"/>
          <w:szCs w:val="24"/>
        </w:rPr>
        <w:t xml:space="preserve">Функциональная валюта – валюта основной экономической среды, в которой учреждение осуществляет свою деятельность.</w:t>
      </w:r>
    </w:p>
    <w:p>
      <w:pPr>
        <w:spacing w:after="120"/>
        <w:jc w:val="both"/>
      </w:pPr>
      <w:r>
        <w:rPr>
          <w:rFonts w:ascii="Arial" w:cs="Arial" w:eastAsia="Arial" w:hAnsi="Arial"/>
          <w:sz w:val="24"/>
          <w:szCs w:val="24"/>
        </w:rPr>
        <w:t xml:space="preserve">Монетарные (денежные) статьи – единицы валюты, имеющиеся в наличии, а также активы и обязательства к получению или выплате, выраженные фиксированным или определяемым количеством валютных единиц.</w:t>
      </w:r>
    </w:p>
    <w:p>
      <w:pPr>
        <w:spacing w:after="120"/>
        <w:jc w:val="both"/>
      </w:pPr>
      <w:r>
        <w:rPr>
          <w:rFonts w:ascii="Arial" w:cs="Arial" w:eastAsia="Arial" w:hAnsi="Arial"/>
          <w:sz w:val="24"/>
          <w:szCs w:val="24"/>
        </w:rPr>
        <w:t xml:space="preserve">Чистые инвестиции в иностранное подразделение – доля участия отчитывающегося учреждения в чистых активах этого иностранного подразделения.</w:t>
      </w:r>
    </w:p>
    <w:p>
      <w:pPr>
        <w:spacing w:after="120"/>
        <w:jc w:val="both"/>
      </w:pPr>
      <w:r>
        <w:rPr>
          <w:rFonts w:ascii="Arial" w:cs="Arial" w:eastAsia="Arial" w:hAnsi="Arial"/>
          <w:sz w:val="24"/>
          <w:szCs w:val="24"/>
        </w:rPr>
        <w:t xml:space="preserve">Валюта представления отчетности – валюта, в которой представляется финансовая отчетность.</w:t>
      </w:r>
    </w:p>
    <w:p>
      <w:pPr>
        <w:spacing w:after="120"/>
        <w:jc w:val="both"/>
      </w:pPr>
      <w:r>
        <w:rPr>
          <w:rFonts w:ascii="Arial" w:cs="Arial" w:eastAsia="Arial" w:hAnsi="Arial"/>
          <w:sz w:val="24"/>
          <w:szCs w:val="24"/>
        </w:rPr>
        <w:t xml:space="preserve">Текущий обменный курс – обменный курс валют при немедленной поставке.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Функциональная валюта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Функциональной валютой учреждений, расположенных на территории Кыргызской Республики, является национальная валюта – кыргызский сом.</w:t>
      </w:r>
    </w:p>
    <w:p>
      <w:pPr>
        <w:spacing w:after="120"/>
        <w:jc w:val="both"/>
      </w:pPr>
      <w:r>
        <w:rPr>
          <w:rFonts w:ascii="Arial" w:cs="Arial" w:eastAsia="Arial" w:hAnsi="Arial"/>
          <w:sz w:val="24"/>
          <w:szCs w:val="24"/>
        </w:rPr>
        <w:t xml:space="preserve">Функциональной валютой учреждений, расположенных за пределами Кыргызской  Республики, является валюта той страны, в которой данное учреждения осуществляет свою деятельность.</w:t>
      </w:r>
    </w:p>
    <w:p>
      <w:pPr>
        <w:spacing w:after="120"/>
        <w:jc w:val="both"/>
      </w:pPr>
      <w:r>
        <w:rPr>
          <w:rFonts w:ascii="Arial" w:cs="Arial" w:eastAsia="Arial" w:hAnsi="Arial"/>
          <w:sz w:val="24"/>
          <w:szCs w:val="24"/>
        </w:rPr>
        <w:t xml:space="preserve">Валютой отчетности для всех учреждений независимо от места их нахождения является национальная валюта Кыргызской Республики – кыргызский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Первоначальное признание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первоначальном признании операция в иностранной валюте учитывается в функциональной валюте с применением к сумме в иностранной валюте текущего обменного курса иностранной валюты на функциональную по состоянию на дату операции.</w:t>
      </w:r>
    </w:p>
    <w:p>
      <w:pPr>
        <w:spacing w:after="120"/>
        <w:jc w:val="both"/>
      </w:pPr>
      <w:r>
        <w:rPr>
          <w:rFonts w:ascii="Arial" w:cs="Arial" w:eastAsia="Arial" w:hAnsi="Arial"/>
          <w:sz w:val="24"/>
          <w:szCs w:val="24"/>
        </w:rPr>
        <w:t xml:space="preserve">Для целей настоящей Учетной политики текущим обменным курсом является учетный курс иностранной валюты по отношению к функциональной, установленный Национальным Банком Кыргызской Республики и действующий на дату операции.</w:t>
      </w:r>
    </w:p>
    <w:p>
      <w:pPr>
        <w:spacing w:after="120"/>
        <w:jc w:val="both"/>
      </w:pPr>
      <w:r>
        <w:rPr>
          <w:rFonts w:ascii="Arial" w:cs="Arial" w:eastAsia="Arial" w:hAnsi="Arial"/>
          <w:sz w:val="24"/>
          <w:szCs w:val="24"/>
        </w:rPr>
        <w:t xml:space="preserve">Датой операции является дата, на которую впервые выполнены критерии признания операции в соответствии с настоящей Учетной политикой. Исключением из данного правила являются покупки учреждения товаров, работ и услуг (в том числе зарубежом) за наличные денежные средства. По таким операциям датой операции является дата, указанная в первичном подтверждающем документе, а признание активов и расходов производится по дате утверждения авансового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Дальнейший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каждую отчетную дату денежные статьи в иностранной валюте переводятся в национальную валюту по курсу НБКР, действующему на отчетную дату.</w:t>
      </w:r>
    </w:p>
    <w:p>
      <w:pPr>
        <w:spacing w:after="120"/>
        <w:jc w:val="both"/>
      </w:pPr>
      <w:r>
        <w:rPr>
          <w:rFonts w:ascii="Arial" w:cs="Arial" w:eastAsia="Arial" w:hAnsi="Arial"/>
          <w:sz w:val="24"/>
          <w:szCs w:val="24"/>
        </w:rPr>
        <w:t xml:space="preserve">Неденежные статьи, которые оцениваются по исторической стоимости в иностранной валюте, переводятся в национальную валюту по курсу НБКР, действующему на дату операции.</w:t>
      </w:r>
    </w:p>
    <w:p>
      <w:pPr>
        <w:spacing w:after="120"/>
        <w:jc w:val="both"/>
      </w:pPr>
      <w:r>
        <w:rPr>
          <w:rFonts w:ascii="Arial" w:cs="Arial" w:eastAsia="Arial" w:hAnsi="Arial"/>
          <w:sz w:val="24"/>
          <w:szCs w:val="24"/>
        </w:rPr>
        <w:t xml:space="preserve">Неденежные статьи, которые оцениваются по справедливой стоимости в иностранной валюте, переводятся  в национальную валюту по курсу НБКР, действующему на дату определения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Признание курсовых разниц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Курсовые разницы, возникающие при расчетах по денежным статьям или при переводе денежных статей по курсам отличным от курсов, по которым они были переведены при первоначальном признании, признаются в прибыли или убытках за период в котором они возникли.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Перевод в валюту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функциональная валюта учреждения отличается от валюты отчетности, то результаты финансовой деятельности и финансовое положение учреждения переводятся в валюту отчетности с использованием следующих процедур:</w:t>
      </w:r>
    </w:p>
    <w:p>
      <w:pPr>
        <w:spacing w:after="120"/>
        <w:jc w:val="both"/>
      </w:pPr>
      <w:r>
        <w:rPr>
          <w:rFonts w:ascii="Arial" w:cs="Arial" w:eastAsia="Arial" w:hAnsi="Arial"/>
          <w:sz w:val="24"/>
          <w:szCs w:val="24"/>
        </w:rPr>
        <w:t xml:space="preserve">активы и обязательства в каждом представленном бухгалтерском балансе (т.е. включая сравнительные данные) переводятся по курсу НБКР на отчетную дату;</w:t>
      </w:r>
    </w:p>
    <w:p>
      <w:pPr>
        <w:spacing w:after="120"/>
        <w:jc w:val="both"/>
      </w:pPr>
      <w:r>
        <w:rPr>
          <w:rFonts w:ascii="Arial" w:cs="Arial" w:eastAsia="Arial" w:hAnsi="Arial"/>
          <w:sz w:val="24"/>
          <w:szCs w:val="24"/>
        </w:rPr>
        <w:t xml:space="preserve">доходы и расходы для каждого Отчета о доходах и расходах (т.е. включая сравнительные данные) переводятся по курсу НБКР;</w:t>
      </w:r>
    </w:p>
    <w:p>
      <w:pPr>
        <w:spacing w:after="120"/>
        <w:jc w:val="both"/>
      </w:pPr>
      <w:r>
        <w:rPr>
          <w:rFonts w:ascii="Arial" w:cs="Arial" w:eastAsia="Arial" w:hAnsi="Arial"/>
          <w:sz w:val="24"/>
          <w:szCs w:val="24"/>
        </w:rPr>
        <w:t xml:space="preserve">все возникающие в результате перевода курсовые разницы признаются как отдельный компонент чистых активов.</w:t>
      </w:r>
    </w:p>
    <w:p>
      <w:pPr>
        <w:spacing w:after="120"/>
        <w:jc w:val="both"/>
      </w:pPr>
      <w:r>
        <w:rPr>
          <w:rFonts w:ascii="Arial" w:cs="Arial" w:eastAsia="Arial" w:hAnsi="Arial"/>
          <w:sz w:val="24"/>
          <w:szCs w:val="24"/>
        </w:rPr>
        <w:t xml:space="preserve">При прекращении деятельности учреждения, функциональная валюта которого отличается от валюты отчетности, накопленная сумма курсовых разниц, учтенная как отдельный компонент чистых активов, относящийся к этому учреждению, признается в составе прибыли или убытка при признании прибыли или убытка от выбытия.</w:t>
      </w:r>
    </w:p>
    <w:p>
      <w:pPr>
        <w:spacing w:after="120"/>
        <w:jc w:val="both"/>
      </w:pPr>
      <w:r>
        <w:rPr>
          <w:rFonts w:ascii="Arial" w:cs="Arial" w:eastAsia="Arial" w:hAnsi="Arial"/>
          <w:sz w:val="24"/>
          <w:szCs w:val="24"/>
        </w:rPr>
        <w:t xml:space="preserve">Учреждение раскрывает:</w:t>
      </w:r>
    </w:p>
    <w:p>
      <w:pPr>
        <w:spacing w:after="120"/>
        <w:jc w:val="both"/>
      </w:pPr>
      <w:r>
        <w:rPr>
          <w:rFonts w:ascii="Arial" w:cs="Arial" w:eastAsia="Arial" w:hAnsi="Arial"/>
          <w:sz w:val="24"/>
          <w:szCs w:val="24"/>
        </w:rPr>
        <w:t xml:space="preserve">Сумму курсовых разниц, признанную в прибыли или убытках, за исключением тех курсовых разниц, что возникают по финансовым инструментам, учитываемые по справедливой стоимости;</w:t>
      </w:r>
    </w:p>
    <w:p>
      <w:pPr>
        <w:spacing w:after="120"/>
        <w:jc w:val="both"/>
      </w:pPr>
      <w:r>
        <w:rPr>
          <w:rFonts w:ascii="Arial" w:cs="Arial" w:eastAsia="Arial" w:hAnsi="Arial"/>
          <w:sz w:val="24"/>
          <w:szCs w:val="24"/>
        </w:rPr>
        <w:t xml:space="preserve">Чистые курсовые разницы, признанные в отдельном компоненте чистых активов, а также сверку суммы таких курсовых разниц на начало и на конец периода.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Доход от обменных операций</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Обменная операция является такой операцией, при которой учреждение получает активы, услуги, погашает обязательства или передает в обмен непосредственно другой стороне приблизительно равную стоимость (в основном в виде товаров, услуг или возможности использования активов).</w:t>
      </w:r>
    </w:p>
    <w:p>
      <w:pPr>
        <w:spacing w:after="120"/>
        <w:jc w:val="both"/>
      </w:pPr>
      <w:r>
        <w:rPr>
          <w:rFonts w:ascii="Arial" w:cs="Arial" w:eastAsia="Arial" w:hAnsi="Arial"/>
          <w:sz w:val="24"/>
          <w:szCs w:val="24"/>
        </w:rPr>
        <w:t xml:space="preserve">Справедливая стоимость - сумма, на которую можно обменять актив или урегулировать обязательство при совершении сделки между хорошо осведомленными, желающими совершить сделку независимыми сторонами.</w:t>
      </w:r>
    </w:p>
    <w:p>
      <w:pPr>
        <w:spacing w:after="120"/>
        <w:jc w:val="both"/>
      </w:pPr>
      <w:r>
        <w:rPr>
          <w:rFonts w:ascii="Arial" w:cs="Arial" w:eastAsia="Arial" w:hAnsi="Arial"/>
          <w:sz w:val="24"/>
          <w:szCs w:val="24"/>
        </w:rPr>
        <w:t xml:space="preserve">Необменные операции – это операции, не являющиеся обменными. </w:t>
      </w:r>
    </w:p>
    <w:p>
      <w:pPr>
        <w:spacing w:after="120"/>
        <w:jc w:val="both"/>
      </w:pPr>
      <w:r>
        <w:rPr>
          <w:rFonts w:ascii="Arial" w:cs="Arial" w:eastAsia="Arial" w:hAnsi="Arial"/>
          <w:sz w:val="24"/>
          <w:szCs w:val="24"/>
        </w:rPr>
        <w:t xml:space="preserve">Учреждение применяет настоящий раздел для учета дохода, возникающего в результате следующих обменных операций:</w:t>
      </w:r>
    </w:p>
    <w:p>
      <w:pPr>
        <w:spacing w:after="120"/>
        <w:jc w:val="both"/>
      </w:pPr>
      <w:r>
        <w:rPr>
          <w:rFonts w:ascii="Arial" w:cs="Arial" w:eastAsia="Arial" w:hAnsi="Arial"/>
          <w:sz w:val="24"/>
          <w:szCs w:val="24"/>
        </w:rPr>
        <w:t xml:space="preserve">оказание услуг;</w:t>
      </w:r>
    </w:p>
    <w:p>
      <w:pPr>
        <w:spacing w:after="120"/>
        <w:jc w:val="both"/>
      </w:pPr>
      <w:r>
        <w:rPr>
          <w:rFonts w:ascii="Arial" w:cs="Arial" w:eastAsia="Arial" w:hAnsi="Arial"/>
          <w:sz w:val="24"/>
          <w:szCs w:val="24"/>
        </w:rPr>
        <w:t xml:space="preserve">продажа товаров;</w:t>
      </w:r>
    </w:p>
    <w:p>
      <w:pPr>
        <w:spacing w:after="120"/>
        <w:jc w:val="both"/>
      </w:pPr>
      <w:r>
        <w:rPr>
          <w:rFonts w:ascii="Arial" w:cs="Arial" w:eastAsia="Arial" w:hAnsi="Arial"/>
          <w:sz w:val="24"/>
          <w:szCs w:val="24"/>
        </w:rPr>
        <w:t xml:space="preserve">использование другими сторонами активов учреждения, приносящих проценты, лицензионные сборы, дивиденды или аналогичные распределяемые прибыли.</w:t>
      </w:r>
    </w:p>
    <w:p>
      <w:pPr>
        <w:spacing w:after="120"/>
        <w:jc w:val="both"/>
      </w:pPr>
      <w:r>
        <w:rPr>
          <w:rFonts w:ascii="Arial" w:cs="Arial" w:eastAsia="Arial" w:hAnsi="Arial"/>
          <w:sz w:val="24"/>
          <w:szCs w:val="24"/>
        </w:rPr>
        <w:t xml:space="preserve">Обменная операция – это операция при которой учреждение получает активы, услуги или погашает свои обязательства, а в обмен передает другой стороне  приблизительно равную стоимость (как правило в виде товаров, работ, услуг или возможности использования активов). Операция, не являющая обменной, рассматривается как необменная операция.</w:t>
      </w:r>
    </w:p>
    <w:p>
      <w:pPr>
        <w:spacing w:after="120"/>
        <w:jc w:val="both"/>
      </w:pPr>
      <w:r>
        <w:rPr>
          <w:rFonts w:ascii="Arial" w:cs="Arial" w:eastAsia="Arial" w:hAnsi="Arial"/>
          <w:sz w:val="24"/>
          <w:szCs w:val="24"/>
        </w:rPr>
        <w:t xml:space="preserve">Настоящий раздел не применяется к доходам, возникающим в результате:</w:t>
      </w:r>
    </w:p>
    <w:p>
      <w:pPr>
        <w:spacing w:after="120"/>
        <w:jc w:val="both"/>
      </w:pPr>
      <w:r>
        <w:rPr>
          <w:rFonts w:ascii="Arial" w:cs="Arial" w:eastAsia="Arial" w:hAnsi="Arial"/>
          <w:sz w:val="24"/>
          <w:szCs w:val="24"/>
        </w:rPr>
        <w:t xml:space="preserve">договоров аренды;</w:t>
      </w:r>
    </w:p>
    <w:p>
      <w:pPr>
        <w:spacing w:after="120"/>
        <w:jc w:val="both"/>
      </w:pPr>
      <w:r>
        <w:rPr>
          <w:rFonts w:ascii="Arial" w:cs="Arial" w:eastAsia="Arial" w:hAnsi="Arial"/>
          <w:sz w:val="24"/>
          <w:szCs w:val="24"/>
        </w:rPr>
        <w:t xml:space="preserve">дивидендов или аналогичных распределяемых прибылей от инвестиций, учитываемых по методу долевого участия;</w:t>
      </w:r>
    </w:p>
    <w:p>
      <w:pPr>
        <w:spacing w:after="120"/>
        <w:jc w:val="both"/>
      </w:pPr>
      <w:r>
        <w:rPr>
          <w:rFonts w:ascii="Arial" w:cs="Arial" w:eastAsia="Arial" w:hAnsi="Arial"/>
          <w:sz w:val="24"/>
          <w:szCs w:val="24"/>
        </w:rPr>
        <w:t xml:space="preserve">прибыли от реализации основных средств;</w:t>
      </w:r>
    </w:p>
    <w:p>
      <w:pPr>
        <w:spacing w:after="120"/>
        <w:jc w:val="both"/>
      </w:pPr>
      <w:r>
        <w:rPr>
          <w:rFonts w:ascii="Arial" w:cs="Arial" w:eastAsia="Arial" w:hAnsi="Arial"/>
          <w:sz w:val="24"/>
          <w:szCs w:val="24"/>
        </w:rPr>
        <w:t xml:space="preserve">договоров страхования;</w:t>
      </w:r>
    </w:p>
    <w:p>
      <w:pPr>
        <w:spacing w:after="120"/>
        <w:jc w:val="both"/>
      </w:pPr>
      <w:r>
        <w:rPr>
          <w:rFonts w:ascii="Arial" w:cs="Arial" w:eastAsia="Arial" w:hAnsi="Arial"/>
          <w:sz w:val="24"/>
          <w:szCs w:val="24"/>
        </w:rPr>
        <w:t xml:space="preserve">изменений в справедливой стоимости финансовых активов и обязательств или их реализации;</w:t>
      </w:r>
    </w:p>
    <w:p>
      <w:pPr>
        <w:spacing w:after="120"/>
        <w:jc w:val="both"/>
      </w:pPr>
      <w:r>
        <w:rPr>
          <w:rFonts w:ascii="Arial" w:cs="Arial" w:eastAsia="Arial" w:hAnsi="Arial"/>
          <w:sz w:val="24"/>
          <w:szCs w:val="24"/>
        </w:rPr>
        <w:t xml:space="preserve">изменений в стоимости других оборотных активов;</w:t>
      </w:r>
    </w:p>
    <w:p>
      <w:pPr>
        <w:spacing w:after="120"/>
        <w:jc w:val="both"/>
      </w:pPr>
      <w:r>
        <w:rPr>
          <w:rFonts w:ascii="Arial" w:cs="Arial" w:eastAsia="Arial" w:hAnsi="Arial"/>
          <w:sz w:val="24"/>
          <w:szCs w:val="24"/>
        </w:rPr>
        <w:t xml:space="preserve">первоначального признания и изменений в справедливой стоимости биологических активов, связанных с сельскохозяйственной деятельностью;</w:t>
      </w:r>
    </w:p>
    <w:p>
      <w:pPr>
        <w:spacing w:after="120"/>
        <w:jc w:val="both"/>
      </w:pPr>
      <w:r>
        <w:rPr>
          <w:rFonts w:ascii="Arial" w:cs="Arial" w:eastAsia="Arial" w:hAnsi="Arial"/>
          <w:sz w:val="24"/>
          <w:szCs w:val="24"/>
        </w:rPr>
        <w:t xml:space="preserve">первоначального признания сельскохозяйственной продукции;</w:t>
      </w:r>
    </w:p>
    <w:p>
      <w:pPr>
        <w:spacing w:after="120"/>
        <w:jc w:val="both"/>
      </w:pPr>
      <w:r>
        <w:rPr>
          <w:rFonts w:ascii="Arial" w:cs="Arial" w:eastAsia="Arial" w:hAnsi="Arial"/>
          <w:sz w:val="24"/>
          <w:szCs w:val="24"/>
        </w:rPr>
        <w:t xml:space="preserve">добычи полезных ископаемых.</w:t>
      </w:r>
    </w:p>
    <w:p>
      <w:pPr>
        <w:spacing w:after="120"/>
        <w:jc w:val="both"/>
      </w:pPr>
      <w:r>
        <w:rPr>
          <w:rFonts w:ascii="Arial" w:cs="Arial" w:eastAsia="Arial" w:hAnsi="Arial"/>
          <w:sz w:val="24"/>
          <w:szCs w:val="24"/>
        </w:rPr>
        <w:t xml:space="preserve">Доход измеряется по справедливой стоимости полученного или ожидаемого к получению возмещения. Справедливая стоимость – это сумма, на которую можно обменять актив или урегулировать обязательство при совершении сделки между хорошо осведомленными, желающими совершить такую сделку независимыми сторонами.</w:t>
      </w:r>
    </w:p>
    <w:p>
      <w:pPr>
        <w:spacing w:after="120"/>
        <w:jc w:val="both"/>
      </w:pPr>
      <w:r>
        <w:rPr>
          <w:rFonts w:ascii="Arial" w:cs="Arial" w:eastAsia="Arial" w:hAnsi="Arial"/>
          <w:sz w:val="24"/>
          <w:szCs w:val="24"/>
        </w:rPr>
        <w:t xml:space="preserve">Когда товары или услуги обмениваются на товары или услуги, аналогичные по характеру и стоимости, такой обмен не рассматривается как операция приносящая доход. Когда товары продаются или услуги предоставляются в обмен на отличающиеся товары или услуги, такой обмен рассматривается как операция, приносящая доход. В этом случае доход измеряется по справедливой стоимости полученных товаров или услуг, скорректированной на сумму переведенных денежных средств и их эквивалентов.</w:t>
      </w:r>
    </w:p>
    <w:p>
      <w:pPr>
        <w:spacing w:after="120"/>
        <w:jc w:val="both"/>
      </w:pPr>
      <w:r>
        <w:rPr>
          <w:rFonts w:ascii="Arial" w:cs="Arial" w:eastAsia="Arial" w:hAnsi="Arial"/>
          <w:sz w:val="24"/>
          <w:szCs w:val="24"/>
        </w:rPr>
        <w:t xml:space="preserve">Когда результат операции, предполагающий предоставление услуг, может быть надежно оценен, доход связанный с этой операцией признается с учетом степени завершенности операции на отчетную дату. При этом результат операции может быть надежно оценен, если совместно выполняются следующие условия:</w:t>
      </w:r>
    </w:p>
    <w:p>
      <w:pPr>
        <w:spacing w:after="120"/>
        <w:jc w:val="both"/>
      </w:pPr>
      <w:r>
        <w:rPr>
          <w:rFonts w:ascii="Arial" w:cs="Arial" w:eastAsia="Arial" w:hAnsi="Arial"/>
          <w:sz w:val="24"/>
          <w:szCs w:val="24"/>
        </w:rPr>
        <w:t xml:space="preserve">величина дохода может быть надежно оценена;</w:t>
      </w:r>
    </w:p>
    <w:p>
      <w:pPr>
        <w:spacing w:after="120"/>
        <w:jc w:val="both"/>
      </w:pPr>
      <w:r>
        <w:rPr>
          <w:rFonts w:ascii="Arial" w:cs="Arial" w:eastAsia="Arial" w:hAnsi="Arial"/>
          <w:sz w:val="24"/>
          <w:szCs w:val="24"/>
        </w:rPr>
        <w:t xml:space="preserve">существует высокая вероятность того, что экономические выгоды или сервисный потенциал, связанные с операцией, поступят субъекту;</w:t>
      </w:r>
    </w:p>
    <w:p>
      <w:pPr>
        <w:spacing w:after="120"/>
        <w:jc w:val="both"/>
      </w:pPr>
      <w:r>
        <w:rPr>
          <w:rFonts w:ascii="Arial" w:cs="Arial" w:eastAsia="Arial" w:hAnsi="Arial"/>
          <w:sz w:val="24"/>
          <w:szCs w:val="24"/>
        </w:rPr>
        <w:t xml:space="preserve">степень завершенности операции по состоянию на отчетную дату может быть надежно оценена;</w:t>
      </w:r>
    </w:p>
    <w:p>
      <w:pPr>
        <w:spacing w:after="120"/>
        <w:jc w:val="both"/>
      </w:pPr>
      <w:r>
        <w:rPr>
          <w:rFonts w:ascii="Arial" w:cs="Arial" w:eastAsia="Arial" w:hAnsi="Arial"/>
          <w:sz w:val="24"/>
          <w:szCs w:val="24"/>
        </w:rPr>
        <w:t xml:space="preserve">затраты, понесенные в связи с операцией и затраты, необходимые для ее завершения, могут быть надежно оценены.</w:t>
      </w:r>
    </w:p>
    <w:p>
      <w:pPr>
        <w:spacing w:after="120"/>
        <w:jc w:val="both"/>
      </w:pPr>
      <w:r>
        <w:rPr>
          <w:rFonts w:ascii="Arial" w:cs="Arial" w:eastAsia="Arial" w:hAnsi="Arial"/>
          <w:sz w:val="24"/>
          <w:szCs w:val="24"/>
        </w:rPr>
        <w:t xml:space="preserve">Когда результат операции, предполагающий оказание услуг, не может быть оценен надежно, доход признается только на величину признанных возмещаемых расходов.</w:t>
      </w:r>
    </w:p>
    <w:p>
      <w:pPr>
        <w:spacing w:after="120"/>
        <w:jc w:val="both"/>
      </w:pPr>
      <w:r>
        <w:rPr>
          <w:rFonts w:ascii="Arial" w:cs="Arial" w:eastAsia="Arial" w:hAnsi="Arial"/>
          <w:sz w:val="24"/>
          <w:szCs w:val="24"/>
        </w:rPr>
        <w:t xml:space="preserve">Доход от продажи товаров признается, когда удовлетворяются все перечисленные ниже условия:</w:t>
      </w:r>
    </w:p>
    <w:p>
      <w:pPr>
        <w:spacing w:after="120"/>
        <w:jc w:val="both"/>
      </w:pPr>
      <w:r>
        <w:rPr>
          <w:rFonts w:ascii="Arial" w:cs="Arial" w:eastAsia="Arial" w:hAnsi="Arial"/>
          <w:sz w:val="24"/>
          <w:szCs w:val="24"/>
        </w:rPr>
        <w:t xml:space="preserve">учреждение перенесло на покупателя значительные риски и выгоды, связанные с владением товарами;</w:t>
      </w:r>
    </w:p>
    <w:p>
      <w:pPr>
        <w:spacing w:after="120"/>
        <w:jc w:val="both"/>
      </w:pPr>
      <w:r>
        <w:rPr>
          <w:rFonts w:ascii="Arial" w:cs="Arial" w:eastAsia="Arial" w:hAnsi="Arial"/>
          <w:sz w:val="24"/>
          <w:szCs w:val="24"/>
        </w:rPr>
        <w:t xml:space="preserve">учреждение больше не участвует ни в распоряжении проданными товарами в той степени в которой обычно ассоциируется с правом собственности, ни в осуществлении реального владения ими;</w:t>
      </w:r>
    </w:p>
    <w:p>
      <w:pPr>
        <w:spacing w:after="120"/>
        <w:jc w:val="both"/>
      </w:pPr>
      <w:r>
        <w:rPr>
          <w:rFonts w:ascii="Arial" w:cs="Arial" w:eastAsia="Arial" w:hAnsi="Arial"/>
          <w:sz w:val="24"/>
          <w:szCs w:val="24"/>
        </w:rPr>
        <w:t xml:space="preserve">величина дохода может быть надежно оценена;</w:t>
      </w:r>
    </w:p>
    <w:p>
      <w:pPr>
        <w:spacing w:after="120"/>
        <w:jc w:val="both"/>
      </w:pPr>
      <w:r>
        <w:rPr>
          <w:rFonts w:ascii="Arial" w:cs="Arial" w:eastAsia="Arial" w:hAnsi="Arial"/>
          <w:sz w:val="24"/>
          <w:szCs w:val="24"/>
        </w:rPr>
        <w:t xml:space="preserve">существует высокая вероятность того, что экономические выгоды или сервисный потенциал, связанные с операцией, поступят в  учреждение;</w:t>
      </w:r>
    </w:p>
    <w:p>
      <w:pPr>
        <w:spacing w:after="120"/>
        <w:jc w:val="both"/>
      </w:pPr>
      <w:r>
        <w:rPr>
          <w:rFonts w:ascii="Arial" w:cs="Arial" w:eastAsia="Arial" w:hAnsi="Arial"/>
          <w:sz w:val="24"/>
          <w:szCs w:val="24"/>
        </w:rPr>
        <w:t xml:space="preserve">понесенные или ожидаемые затраты, связанные с операцией, могут быть надежно оценены.</w:t>
      </w:r>
    </w:p>
    <w:p>
      <w:pPr>
        <w:spacing w:after="120"/>
        <w:jc w:val="both"/>
      </w:pPr>
      <w:r>
        <w:rPr>
          <w:rFonts w:ascii="Arial" w:cs="Arial" w:eastAsia="Arial" w:hAnsi="Arial"/>
          <w:sz w:val="24"/>
          <w:szCs w:val="24"/>
        </w:rPr>
        <w:t xml:space="preserve">Доход, возникающий от использования другими сторонами активов учреждения, приносящих проценты, лицензионные платежи и дивиденды или аналогичные распределения прибыли, признается когда:</w:t>
      </w:r>
    </w:p>
    <w:p>
      <w:pPr>
        <w:spacing w:after="120"/>
        <w:jc w:val="both"/>
      </w:pPr>
      <w:r>
        <w:rPr>
          <w:rFonts w:ascii="Arial" w:cs="Arial" w:eastAsia="Arial" w:hAnsi="Arial"/>
          <w:sz w:val="24"/>
          <w:szCs w:val="24"/>
        </w:rPr>
        <w:t xml:space="preserve">существует высокая вероятность того, что экономические выгоды или сервисный потенциал, связанные с операцией, поступят учреждению;</w:t>
      </w:r>
    </w:p>
    <w:p>
      <w:pPr>
        <w:spacing w:after="120"/>
        <w:jc w:val="both"/>
      </w:pPr>
      <w:r>
        <w:rPr>
          <w:rFonts w:ascii="Arial" w:cs="Arial" w:eastAsia="Arial" w:hAnsi="Arial"/>
          <w:sz w:val="24"/>
          <w:szCs w:val="24"/>
        </w:rPr>
        <w:t xml:space="preserve">величина дохода может быть надежно оценена.</w:t>
      </w:r>
    </w:p>
    <w:p>
      <w:pPr>
        <w:spacing w:after="120"/>
        <w:jc w:val="both"/>
      </w:pPr>
      <w:r>
        <w:rPr>
          <w:rFonts w:ascii="Arial" w:cs="Arial" w:eastAsia="Arial" w:hAnsi="Arial"/>
          <w:sz w:val="24"/>
          <w:szCs w:val="24"/>
        </w:rPr>
        <w:t xml:space="preserve">Доход, возникающий от использования другими сторонами активов учреждения, признается с использованием следующих методов учета:</w:t>
      </w:r>
    </w:p>
    <w:p>
      <w:pPr>
        <w:spacing w:after="120"/>
        <w:jc w:val="both"/>
      </w:pPr>
      <w:r>
        <w:rPr>
          <w:rFonts w:ascii="Arial" w:cs="Arial" w:eastAsia="Arial" w:hAnsi="Arial"/>
          <w:sz w:val="24"/>
          <w:szCs w:val="24"/>
        </w:rPr>
        <w:t xml:space="preserve">проценты признаются на пропорционально временной основе, учитывающей реальную доходность актива;</w:t>
      </w:r>
    </w:p>
    <w:p>
      <w:pPr>
        <w:spacing w:after="120"/>
        <w:jc w:val="both"/>
      </w:pPr>
      <w:r>
        <w:rPr>
          <w:rFonts w:ascii="Arial" w:cs="Arial" w:eastAsia="Arial" w:hAnsi="Arial"/>
          <w:sz w:val="24"/>
          <w:szCs w:val="24"/>
        </w:rPr>
        <w:t xml:space="preserve">лицензионные платежи признаются по методу начисления в соответствии с содержанием соответствующего договора;</w:t>
      </w:r>
    </w:p>
    <w:p>
      <w:pPr>
        <w:spacing w:after="120"/>
        <w:jc w:val="both"/>
      </w:pPr>
      <w:r>
        <w:rPr>
          <w:rFonts w:ascii="Arial" w:cs="Arial" w:eastAsia="Arial" w:hAnsi="Arial"/>
          <w:sz w:val="24"/>
          <w:szCs w:val="24"/>
        </w:rPr>
        <w:t xml:space="preserve">дивиденды или аналогичные распределения прибыли признаются, когда установлено право акционеров или учреждения на получение выплаты.</w:t>
      </w:r>
    </w:p>
    <w:p>
      <w:pPr>
        <w:spacing w:after="120"/>
        <w:jc w:val="both"/>
      </w:pPr>
      <w:r>
        <w:rPr>
          <w:rFonts w:ascii="Arial" w:cs="Arial" w:eastAsia="Arial" w:hAnsi="Arial"/>
          <w:sz w:val="24"/>
          <w:szCs w:val="24"/>
        </w:rPr>
        <w:t xml:space="preserve">Учреждение раскрывает следующую информацию в отношении дохода от обменных операций:</w:t>
      </w:r>
    </w:p>
    <w:p>
      <w:pPr>
        <w:spacing w:after="120"/>
        <w:jc w:val="both"/>
      </w:pPr>
      <w:r>
        <w:rPr>
          <w:rFonts w:ascii="Arial" w:cs="Arial" w:eastAsia="Arial" w:hAnsi="Arial"/>
          <w:sz w:val="24"/>
          <w:szCs w:val="24"/>
        </w:rPr>
        <w:t xml:space="preserve">учетную политику, принятую для признания дохода, в том числе методы, принятые для определения степени завершенности операций, связанных с оказанием услуг;</w:t>
      </w:r>
    </w:p>
    <w:p>
      <w:pPr>
        <w:spacing w:after="120"/>
        <w:jc w:val="both"/>
      </w:pPr>
      <w:r>
        <w:rPr>
          <w:rFonts w:ascii="Arial" w:cs="Arial" w:eastAsia="Arial" w:hAnsi="Arial"/>
          <w:sz w:val="24"/>
          <w:szCs w:val="24"/>
        </w:rPr>
        <w:t xml:space="preserve">величину каждой значимой категории дохода, признанного в течении периода, в том числе дохода, возникающего от: 1) предоставления услуг; 2) продажи товаров; 3) процентов; 4) лицензионных платежей; 5) дивидендов или аналогичных распределений прибыли;</w:t>
      </w:r>
    </w:p>
    <w:p>
      <w:pPr>
        <w:spacing w:after="120"/>
        <w:jc w:val="both"/>
      </w:pPr>
      <w:r>
        <w:rPr>
          <w:rFonts w:ascii="Arial" w:cs="Arial" w:eastAsia="Arial" w:hAnsi="Arial"/>
          <w:sz w:val="24"/>
          <w:szCs w:val="24"/>
        </w:rPr>
        <w:t xml:space="preserve">величину дохода, возникающего от обмена товаров и услуг, включенных в каждую значимую категорию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Запасы</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Текущая стоимость замещения – затраты, которые возникли  у учреждения в результате приобретения актива на дату отчетности.</w:t>
      </w:r>
    </w:p>
    <w:p>
      <w:pPr>
        <w:spacing w:after="120"/>
        <w:jc w:val="both"/>
      </w:pPr>
      <w:r>
        <w:rPr>
          <w:rFonts w:ascii="Arial" w:cs="Arial" w:eastAsia="Arial" w:hAnsi="Arial"/>
          <w:sz w:val="24"/>
          <w:szCs w:val="24"/>
        </w:rPr>
        <w:t xml:space="preserve">Запасы – активы:</w:t>
      </w:r>
    </w:p>
    <w:p>
      <w:pPr>
        <w:spacing w:after="120"/>
        <w:jc w:val="both"/>
      </w:pPr>
      <w:r>
        <w:rPr>
          <w:rFonts w:ascii="Arial" w:cs="Arial" w:eastAsia="Arial" w:hAnsi="Arial"/>
          <w:sz w:val="24"/>
          <w:szCs w:val="24"/>
        </w:rPr>
        <w:t xml:space="preserve">в виде сырья и материалов для использования в производственном процессе;</w:t>
      </w:r>
    </w:p>
    <w:p>
      <w:pPr>
        <w:spacing w:after="120"/>
        <w:jc w:val="both"/>
      </w:pPr>
      <w:r>
        <w:rPr>
          <w:rFonts w:ascii="Arial" w:cs="Arial" w:eastAsia="Arial" w:hAnsi="Arial"/>
          <w:sz w:val="24"/>
          <w:szCs w:val="24"/>
        </w:rPr>
        <w:t xml:space="preserve">в виде сырья и материалов, потребляемых или передаваемых при оказании услуг;</w:t>
      </w:r>
    </w:p>
    <w:p>
      <w:pPr>
        <w:spacing w:after="120"/>
        <w:jc w:val="both"/>
      </w:pPr>
      <w:r>
        <w:rPr>
          <w:rFonts w:ascii="Arial" w:cs="Arial" w:eastAsia="Arial" w:hAnsi="Arial"/>
          <w:sz w:val="24"/>
          <w:szCs w:val="24"/>
        </w:rPr>
        <w:t xml:space="preserve">предназначенные для продажи или распределения в ходе обычной деятельности;</w:t>
      </w:r>
    </w:p>
    <w:p>
      <w:pPr>
        <w:spacing w:after="120"/>
        <w:jc w:val="both"/>
      </w:pPr>
      <w:r>
        <w:rPr>
          <w:rFonts w:ascii="Arial" w:cs="Arial" w:eastAsia="Arial" w:hAnsi="Arial"/>
          <w:sz w:val="24"/>
          <w:szCs w:val="24"/>
        </w:rPr>
        <w:t xml:space="preserve">производимые для продажи или передачи.</w:t>
      </w:r>
    </w:p>
    <w:p>
      <w:pPr>
        <w:spacing w:after="120"/>
        <w:jc w:val="both"/>
      </w:pPr>
      <w:r>
        <w:rPr>
          <w:rFonts w:ascii="Arial" w:cs="Arial" w:eastAsia="Arial" w:hAnsi="Arial"/>
          <w:sz w:val="24"/>
          <w:szCs w:val="24"/>
        </w:rPr>
        <w:t xml:space="preserve">Чистая реализационная стоимость – ожидаемая цена реализации в процессе обычной деятельности за вычетом предполагаемых затрат по завершению и предполагаемых затрат, связанных с продажей, обменом или передачей.</w:t>
      </w:r>
    </w:p>
    <w:p>
      <w:pPr>
        <w:spacing w:after="120"/>
        <w:jc w:val="both"/>
      </w:pPr>
      <w:r>
        <w:rPr>
          <w:rFonts w:ascii="Arial" w:cs="Arial" w:eastAsia="Arial" w:hAnsi="Arial"/>
          <w:sz w:val="24"/>
          <w:szCs w:val="24"/>
        </w:rPr>
        <w:t xml:space="preserve">Настоящая глава применяется к учету запасов, за исключением:</w:t>
      </w:r>
    </w:p>
    <w:p>
      <w:pPr>
        <w:spacing w:after="120"/>
        <w:jc w:val="both"/>
      </w:pPr>
      <w:r>
        <w:rPr>
          <w:rFonts w:ascii="Arial" w:cs="Arial" w:eastAsia="Arial" w:hAnsi="Arial"/>
          <w:sz w:val="24"/>
          <w:szCs w:val="24"/>
        </w:rPr>
        <w:t xml:space="preserve">незавершенных работ, возникающих в процессе выполнения договоров на строительство;</w:t>
      </w:r>
    </w:p>
    <w:p>
      <w:pPr>
        <w:spacing w:after="120"/>
        <w:jc w:val="both"/>
      </w:pPr>
      <w:r>
        <w:rPr>
          <w:rFonts w:ascii="Arial" w:cs="Arial" w:eastAsia="Arial" w:hAnsi="Arial"/>
          <w:sz w:val="24"/>
          <w:szCs w:val="24"/>
        </w:rPr>
        <w:t xml:space="preserve">финансовых инструментов;</w:t>
      </w:r>
    </w:p>
    <w:p>
      <w:pPr>
        <w:spacing w:after="120"/>
        <w:jc w:val="both"/>
      </w:pPr>
      <w:r>
        <w:rPr>
          <w:rFonts w:ascii="Arial" w:cs="Arial" w:eastAsia="Arial" w:hAnsi="Arial"/>
          <w:sz w:val="24"/>
          <w:szCs w:val="24"/>
        </w:rPr>
        <w:t xml:space="preserve">биологических активов, связанных с сельскохозяйственной деятельностью и сельскохозяйственной продукцией на стадии сбора урожая;</w:t>
      </w:r>
    </w:p>
    <w:p>
      <w:pPr>
        <w:spacing w:after="120"/>
        <w:jc w:val="both"/>
      </w:pPr>
      <w:r>
        <w:rPr>
          <w:rFonts w:ascii="Arial" w:cs="Arial" w:eastAsia="Arial" w:hAnsi="Arial"/>
          <w:sz w:val="24"/>
          <w:szCs w:val="24"/>
        </w:rPr>
        <w:t xml:space="preserve">незавершенных работ по услугам, предоставляемым без возмещения или по номинальному возмещению непосредственно от получателей.</w:t>
      </w:r>
    </w:p>
    <w:p>
      <w:pPr>
        <w:spacing w:after="120"/>
        <w:jc w:val="both"/>
      </w:pPr>
      <w:r>
        <w:rPr>
          <w:rFonts w:ascii="Arial" w:cs="Arial" w:eastAsia="Arial" w:hAnsi="Arial"/>
          <w:sz w:val="24"/>
          <w:szCs w:val="24"/>
        </w:rPr>
        <w:t xml:space="preserve">Настоящая глава не применяется к оценке запасов, которыми владеют:</w:t>
      </w:r>
    </w:p>
    <w:p>
      <w:pPr>
        <w:spacing w:after="120"/>
        <w:jc w:val="both"/>
      </w:pPr>
      <w:r>
        <w:rPr>
          <w:rFonts w:ascii="Arial" w:cs="Arial" w:eastAsia="Arial" w:hAnsi="Arial"/>
          <w:sz w:val="24"/>
          <w:szCs w:val="24"/>
        </w:rPr>
        <w:t xml:space="preserve">производители сельскохозяйственной и лесной продукции, сельскохозяйственной продукции после сбора урожая, минералов и минеральной продукции в той мере, в какой они оцениваются по чистой реализационной стоимости;</w:t>
      </w:r>
    </w:p>
    <w:p>
      <w:pPr>
        <w:spacing w:after="120"/>
        <w:jc w:val="both"/>
      </w:pPr>
      <w:r>
        <w:rPr>
          <w:rFonts w:ascii="Arial" w:cs="Arial" w:eastAsia="Arial" w:hAnsi="Arial"/>
          <w:sz w:val="24"/>
          <w:szCs w:val="24"/>
        </w:rPr>
        <w:t xml:space="preserve">брокер-дилеры по сырьевым товарам, которые оценивают свои запасы по справедливой стоимости за минусом затрат на продажу.</w:t>
      </w:r>
    </w:p>
    <w:p>
      <w:pPr>
        <w:spacing w:after="120"/>
        <w:jc w:val="both"/>
      </w:pPr>
      <w:r>
        <w:rPr>
          <w:rFonts w:ascii="Arial" w:cs="Arial" w:eastAsia="Arial" w:hAnsi="Arial"/>
          <w:sz w:val="24"/>
          <w:szCs w:val="24"/>
        </w:rPr>
        <w:t xml:space="preserve">Запасы оцениваются по наименьшей из двух величин: себестоимости и чистой стоимости реализации, за исключением случаев описанных ниже.</w:t>
      </w:r>
    </w:p>
    <w:p>
      <w:pPr>
        <w:spacing w:after="120"/>
        <w:jc w:val="both"/>
      </w:pPr>
      <w:r>
        <w:rPr>
          <w:rFonts w:ascii="Arial" w:cs="Arial" w:eastAsia="Arial" w:hAnsi="Arial"/>
          <w:sz w:val="24"/>
          <w:szCs w:val="24"/>
        </w:rPr>
        <w:t xml:space="preserve">Когда запасы приобретаются посредством необменной операции, их стоимость оценивается по справедливой стоимости на дату приобретения.</w:t>
      </w:r>
    </w:p>
    <w:p>
      <w:pPr>
        <w:spacing w:after="120"/>
        <w:jc w:val="both"/>
      </w:pPr>
      <w:r>
        <w:rPr>
          <w:rFonts w:ascii="Arial" w:cs="Arial" w:eastAsia="Arial" w:hAnsi="Arial"/>
          <w:sz w:val="24"/>
          <w:szCs w:val="24"/>
        </w:rPr>
        <w:t xml:space="preserve">Запасы оцениваются по наименьшей из величин себестоимости и текущей стоимости замещения в том случае, если предназначены для:</w:t>
      </w:r>
    </w:p>
    <w:p>
      <w:pPr>
        <w:spacing w:after="120"/>
        <w:jc w:val="both"/>
      </w:pPr>
      <w:r>
        <w:rPr>
          <w:rFonts w:ascii="Arial" w:cs="Arial" w:eastAsia="Arial" w:hAnsi="Arial"/>
          <w:sz w:val="24"/>
          <w:szCs w:val="24"/>
        </w:rPr>
        <w:t xml:space="preserve">безвозмездной передачи или передачи по номинальной стоимости;</w:t>
      </w:r>
    </w:p>
    <w:p>
      <w:pPr>
        <w:spacing w:after="120"/>
        <w:jc w:val="both"/>
      </w:pPr>
      <w:r>
        <w:rPr>
          <w:rFonts w:ascii="Arial" w:cs="Arial" w:eastAsia="Arial" w:hAnsi="Arial"/>
          <w:sz w:val="24"/>
          <w:szCs w:val="24"/>
        </w:rPr>
        <w:t xml:space="preserve">потребления в процессе производства товаров, подлежащих безвозмездной передаче или передаче по номинальной стоимости.</w:t>
      </w:r>
    </w:p>
    <w:p>
      <w:pPr>
        <w:spacing w:after="120"/>
        <w:jc w:val="both"/>
      </w:pPr>
      <w:r>
        <w:rPr>
          <w:rFonts w:ascii="Arial" w:cs="Arial" w:eastAsia="Arial" w:hAnsi="Arial"/>
          <w:sz w:val="24"/>
          <w:szCs w:val="24"/>
        </w:rPr>
        <w:t xml:space="preserve">Себестоимость запасов включает в себя все затраты на приобретение, переработку и прочие затраты, понесенные для того, чтобы обеспечить текущее местонахождение и состояние запасов.</w:t>
      </w:r>
    </w:p>
    <w:p>
      <w:pPr>
        <w:spacing w:after="120"/>
        <w:jc w:val="both"/>
      </w:pPr>
      <w:r>
        <w:rPr>
          <w:rFonts w:ascii="Arial" w:cs="Arial" w:eastAsia="Arial" w:hAnsi="Arial"/>
          <w:sz w:val="24"/>
          <w:szCs w:val="24"/>
        </w:rPr>
        <w:t xml:space="preserve">Себестоимость отдельных статей запасов, не являющихся взаимозаменяемыми, а также товаров или услуг, произведенных и предназначенных для специальных проектов, должна определяться путем специфической идентификации индивидуальных затрат.</w:t>
      </w:r>
    </w:p>
    <w:p>
      <w:pPr>
        <w:spacing w:after="120"/>
        <w:jc w:val="both"/>
      </w:pPr>
      <w:r>
        <w:rPr>
          <w:rFonts w:ascii="Arial" w:cs="Arial" w:eastAsia="Arial" w:hAnsi="Arial"/>
          <w:sz w:val="24"/>
          <w:szCs w:val="24"/>
        </w:rPr>
        <w:t xml:space="preserve">Себестоимость запасов, за исключением указанных выше определяется по средневзвешенной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Чистая реализационная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Себестоимость запасов может оказаться невозмещаемой, если эти запасы повреждены, полностью или частично устарели или их продажная цена снизилась, то в этом случае учреждение производит списание себестоимости до чистой реализационной стоимости.</w:t>
      </w:r>
    </w:p>
    <w:p>
      <w:pPr>
        <w:spacing w:after="120"/>
        <w:jc w:val="both"/>
      </w:pPr>
      <w:r>
        <w:rPr>
          <w:rFonts w:ascii="Arial" w:cs="Arial" w:eastAsia="Arial" w:hAnsi="Arial"/>
          <w:sz w:val="24"/>
          <w:szCs w:val="24"/>
        </w:rPr>
        <w:t xml:space="preserve">Списание запасов до чистой реализационной стоимости производится постатейно. Сырье и другие материалы не списываются ниже себестоимости, если готовая продукция в которую они будут включены, будет продана, обменена или передана по себестоимости или выше себестоимости.</w:t>
      </w:r>
    </w:p>
    <w:p>
      <w:pPr>
        <w:spacing w:after="120"/>
        <w:jc w:val="both"/>
      </w:pPr>
      <w:r>
        <w:rPr>
          <w:rFonts w:ascii="Arial" w:cs="Arial" w:eastAsia="Arial" w:hAnsi="Arial"/>
          <w:sz w:val="24"/>
          <w:szCs w:val="24"/>
        </w:rPr>
        <w:t xml:space="preserve">На каждую отчетную дату производится оценка чистой реализационной стоимости. В случае, когда имеются явные свидетельства повышения чистой реализационной стоимости, сумма списания восстанавливается в пределах первоначальной суммы.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Признание в качестве расхода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продажи, обмена или передачи запасов сумма, по которой они учитывались, должна быть признана в качестве расхода в том периоде, в котором признается соответствующий доход. Если связанный с этим доход отсутствует, расход признается тогда, когда товары переданы или услуги оказаны. Величина частичного списания стоимости запасов до чистой реализационной стоимости и все потери запасов признаются в качестве расходов в период осуществления списания или возникновения потерь. Реверсирование любого частичного списания признается в виде уменьшения величины запасов, признанных в качестве расходов в период осуществления реверсирования.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Раскрытие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финансовой отчетности раскрывается следующая информация:</w:t>
      </w:r>
    </w:p>
    <w:p>
      <w:pPr>
        <w:spacing w:after="120"/>
        <w:jc w:val="both"/>
      </w:pPr>
      <w:r>
        <w:rPr>
          <w:rFonts w:ascii="Arial" w:cs="Arial" w:eastAsia="Arial" w:hAnsi="Arial"/>
          <w:sz w:val="24"/>
          <w:szCs w:val="24"/>
        </w:rPr>
        <w:t xml:space="preserve">Учетная политика, принятая для оценки запасов;</w:t>
      </w:r>
    </w:p>
    <w:p>
      <w:pPr>
        <w:spacing w:after="120"/>
        <w:jc w:val="both"/>
      </w:pPr>
      <w:r>
        <w:rPr>
          <w:rFonts w:ascii="Arial" w:cs="Arial" w:eastAsia="Arial" w:hAnsi="Arial"/>
          <w:sz w:val="24"/>
          <w:szCs w:val="24"/>
        </w:rPr>
        <w:t xml:space="preserve">общую балансовую стоимость запасов и балансовую стоимость категорий запасов;</w:t>
      </w:r>
    </w:p>
    <w:p>
      <w:pPr>
        <w:spacing w:after="120"/>
        <w:jc w:val="both"/>
      </w:pPr>
      <w:r>
        <w:rPr>
          <w:rFonts w:ascii="Arial" w:cs="Arial" w:eastAsia="Arial" w:hAnsi="Arial"/>
          <w:sz w:val="24"/>
          <w:szCs w:val="24"/>
        </w:rPr>
        <w:t xml:space="preserve">балансовую стоимость запасов, указанную по справедливой стоимости за вычетом затрат на продажу;</w:t>
      </w:r>
    </w:p>
    <w:p>
      <w:pPr>
        <w:spacing w:after="120"/>
        <w:jc w:val="both"/>
      </w:pPr>
      <w:r>
        <w:rPr>
          <w:rFonts w:ascii="Arial" w:cs="Arial" w:eastAsia="Arial" w:hAnsi="Arial"/>
          <w:sz w:val="24"/>
          <w:szCs w:val="24"/>
        </w:rPr>
        <w:t xml:space="preserve">сумма запасов, признанную в качестве расходов в течение периода;</w:t>
      </w:r>
    </w:p>
    <w:p>
      <w:pPr>
        <w:spacing w:after="120"/>
        <w:jc w:val="both"/>
      </w:pPr>
      <w:r>
        <w:rPr>
          <w:rFonts w:ascii="Arial" w:cs="Arial" w:eastAsia="Arial" w:hAnsi="Arial"/>
          <w:sz w:val="24"/>
          <w:szCs w:val="24"/>
        </w:rPr>
        <w:t xml:space="preserve">Сумму любого списания запасов в качестве расходов в течение отчетного периода в соответствии с требованиями пункта 204 настоящей Учетной политики.</w:t>
      </w:r>
    </w:p>
    <w:p>
      <w:pPr>
        <w:spacing w:after="120"/>
        <w:jc w:val="both"/>
      </w:pPr>
      <w:r>
        <w:rPr>
          <w:rFonts w:ascii="Arial" w:cs="Arial" w:eastAsia="Arial" w:hAnsi="Arial"/>
          <w:sz w:val="24"/>
          <w:szCs w:val="24"/>
        </w:rPr>
        <w:t xml:space="preserve">Величину возврата любого списания, которая признается в отчете о финансовых результатах в отчетном периоде в соответствии с требованиями пункта 204 настоящей Учетной политики.</w:t>
      </w:r>
    </w:p>
    <w:p>
      <w:pPr>
        <w:spacing w:after="120"/>
        <w:jc w:val="both"/>
      </w:pPr>
      <w:r>
        <w:rPr>
          <w:rFonts w:ascii="Arial" w:cs="Arial" w:eastAsia="Arial" w:hAnsi="Arial"/>
          <w:sz w:val="24"/>
          <w:szCs w:val="24"/>
        </w:rPr>
        <w:t xml:space="preserve">Обстоятельства или события, приведшие к возврату списания запасов в соответствии с требованиями пункта 204 настоящей учетной политики.</w:t>
      </w:r>
    </w:p>
    <w:p>
      <w:pPr>
        <w:spacing w:after="120"/>
        <w:jc w:val="both"/>
      </w:pPr>
      <w:r>
        <w:rPr>
          <w:rFonts w:ascii="Arial" w:cs="Arial" w:eastAsia="Arial" w:hAnsi="Arial"/>
          <w:sz w:val="24"/>
          <w:szCs w:val="24"/>
        </w:rPr>
        <w:t xml:space="preserve">Балансовую стоимость запасов, заложенных в качестве обеспечения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Недвижимость, здания и оборудование (основные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Балансовая стоимость (для целей настоящего раздела) – это сумма, по которой признается актив после вычета накопленной амортизации и накопленных убытков от обесценения.</w:t>
      </w:r>
    </w:p>
    <w:p>
      <w:pPr>
        <w:spacing w:after="120"/>
        <w:jc w:val="both"/>
      </w:pPr>
      <w:r>
        <w:rPr>
          <w:rFonts w:ascii="Arial" w:cs="Arial" w:eastAsia="Arial" w:hAnsi="Arial"/>
          <w:sz w:val="24"/>
          <w:szCs w:val="24"/>
        </w:rPr>
        <w:t xml:space="preserve">Класс основных средств – это группа активов сходного характера или сходных функций в деятельности субъекта, которая показывается как единая статья в целях раскрытия информации в финансовой отчетности.</w:t>
      </w:r>
    </w:p>
    <w:p>
      <w:pPr>
        <w:spacing w:after="120"/>
        <w:jc w:val="both"/>
      </w:pPr>
      <w:r>
        <w:rPr>
          <w:rFonts w:ascii="Arial" w:cs="Arial" w:eastAsia="Arial" w:hAnsi="Arial"/>
          <w:sz w:val="24"/>
          <w:szCs w:val="24"/>
        </w:rPr>
        <w:t xml:space="preserve">Амортизируемая стоимость – это себестоимость актива или другая сумма, заменяющая себестоимость в финансовой отчетности, за вычетом его ликвидационной стоимости. </w:t>
      </w:r>
    </w:p>
    <w:p>
      <w:pPr>
        <w:spacing w:after="120"/>
        <w:jc w:val="both"/>
      </w:pPr>
      <w:r>
        <w:rPr>
          <w:rFonts w:ascii="Arial" w:cs="Arial" w:eastAsia="Arial" w:hAnsi="Arial"/>
          <w:sz w:val="24"/>
          <w:szCs w:val="24"/>
        </w:rPr>
        <w:t xml:space="preserve">Амортизация – это систематическое распределение амортизируемой стоимости актива на протяжении срока его полезной службы.</w:t>
      </w:r>
    </w:p>
    <w:p>
      <w:pPr>
        <w:spacing w:after="120"/>
        <w:jc w:val="both"/>
      </w:pPr>
      <w:r>
        <w:rPr>
          <w:rFonts w:ascii="Arial" w:cs="Arial" w:eastAsia="Arial" w:hAnsi="Arial"/>
          <w:sz w:val="24"/>
          <w:szCs w:val="24"/>
        </w:rPr>
        <w:t xml:space="preserve">Стоимость специфичная для учреждения – дисконтированная стоимость потоков денежных средств, которые, согласно, ожиданиям учреждения, возникнут в результате дальнейшего использования актива и его выбытия в конце срока полезной службы либо в связи с погашением какого-либо обязательства.</w:t>
      </w:r>
    </w:p>
    <w:p>
      <w:pPr>
        <w:spacing w:after="120"/>
        <w:jc w:val="both"/>
      </w:pPr>
      <w:r>
        <w:rPr>
          <w:rFonts w:ascii="Arial" w:cs="Arial" w:eastAsia="Arial" w:hAnsi="Arial"/>
          <w:sz w:val="24"/>
          <w:szCs w:val="24"/>
        </w:rPr>
        <w:t xml:space="preserve">Убыток от обесценения актива, генерирующего денежные средства – сумма, на которую балансовая стоимость актива превышает его возмещаемую стоимость.</w:t>
      </w:r>
    </w:p>
    <w:p>
      <w:pPr>
        <w:spacing w:after="120"/>
        <w:jc w:val="both"/>
      </w:pPr>
      <w:r>
        <w:rPr>
          <w:rFonts w:ascii="Arial" w:cs="Arial" w:eastAsia="Arial" w:hAnsi="Arial"/>
          <w:sz w:val="24"/>
          <w:szCs w:val="24"/>
        </w:rPr>
        <w:t xml:space="preserve">Убыток от обесценения актива, не генерирующего денежные средства – сумма, на которую балансовая стоимость актива превышает его возмещаемую стоимость службы.</w:t>
      </w:r>
    </w:p>
    <w:p>
      <w:pPr>
        <w:spacing w:after="120"/>
        <w:jc w:val="both"/>
      </w:pPr>
      <w:r>
        <w:rPr>
          <w:rFonts w:ascii="Arial" w:cs="Arial" w:eastAsia="Arial" w:hAnsi="Arial"/>
          <w:sz w:val="24"/>
          <w:szCs w:val="24"/>
        </w:rPr>
        <w:t xml:space="preserve">Основные средства – это материальные объекты:</w:t>
      </w:r>
    </w:p>
    <w:p>
      <w:pPr>
        <w:spacing w:after="120"/>
        <w:jc w:val="both"/>
      </w:pPr>
      <w:r>
        <w:rPr>
          <w:rFonts w:ascii="Arial" w:cs="Arial" w:eastAsia="Arial" w:hAnsi="Arial"/>
          <w:sz w:val="24"/>
          <w:szCs w:val="24"/>
        </w:rPr>
        <w:t xml:space="preserve">предназначенные для использования в производстве или поставке товаров или услуг, для сдачи в аренду другим лицам или для административных целей;</w:t>
      </w:r>
    </w:p>
    <w:p>
      <w:pPr>
        <w:spacing w:after="120"/>
        <w:jc w:val="both"/>
      </w:pPr>
      <w:r>
        <w:rPr>
          <w:rFonts w:ascii="Arial" w:cs="Arial" w:eastAsia="Arial" w:hAnsi="Arial"/>
          <w:sz w:val="24"/>
          <w:szCs w:val="24"/>
        </w:rPr>
        <w:t xml:space="preserve">которые предполагается использовать в течение более одного отчетного периода.</w:t>
      </w:r>
    </w:p>
    <w:p>
      <w:pPr>
        <w:spacing w:after="120"/>
        <w:jc w:val="both"/>
      </w:pPr>
      <w:r>
        <w:rPr>
          <w:rFonts w:ascii="Arial" w:cs="Arial" w:eastAsia="Arial" w:hAnsi="Arial"/>
          <w:sz w:val="24"/>
          <w:szCs w:val="24"/>
        </w:rPr>
        <w:t xml:space="preserve">Возмещаемая стоимость – наибольшая из двух величин: 1) справедливой стоимости актива, генерирующего денежные средства, за вычетом затрат на продажу, и 2) ценности от его использования.</w:t>
      </w:r>
    </w:p>
    <w:p>
      <w:pPr>
        <w:spacing w:after="120"/>
        <w:jc w:val="both"/>
      </w:pPr>
      <w:r>
        <w:rPr>
          <w:rFonts w:ascii="Arial" w:cs="Arial" w:eastAsia="Arial" w:hAnsi="Arial"/>
          <w:sz w:val="24"/>
          <w:szCs w:val="24"/>
        </w:rPr>
        <w:t xml:space="preserve">Возмещаемая стоимость службы – наибольшая из двух величин: 1) справедливой стоимости актива, не генерирующего денежные средства, за вычетом затрат на продажу, и 2) ценности от его использования.</w:t>
      </w:r>
    </w:p>
    <w:p>
      <w:pPr>
        <w:spacing w:after="120"/>
        <w:jc w:val="both"/>
      </w:pPr>
      <w:r>
        <w:rPr>
          <w:rFonts w:ascii="Arial" w:cs="Arial" w:eastAsia="Arial" w:hAnsi="Arial"/>
          <w:sz w:val="24"/>
          <w:szCs w:val="24"/>
        </w:rPr>
        <w:t xml:space="preserve">Срок полезной службы:</w:t>
      </w:r>
    </w:p>
    <w:p>
      <w:pPr>
        <w:spacing w:after="120"/>
        <w:jc w:val="both"/>
      </w:pPr>
      <w:r>
        <w:rPr>
          <w:rFonts w:ascii="Arial" w:cs="Arial" w:eastAsia="Arial" w:hAnsi="Arial"/>
          <w:sz w:val="24"/>
          <w:szCs w:val="24"/>
        </w:rPr>
        <w:t xml:space="preserve">период времени, в течение которого актив, как ожидается, будет использоваться учреждением;</w:t>
      </w:r>
    </w:p>
    <w:p>
      <w:pPr>
        <w:spacing w:after="120"/>
        <w:jc w:val="both"/>
      </w:pPr>
      <w:r>
        <w:rPr>
          <w:rFonts w:ascii="Arial" w:cs="Arial" w:eastAsia="Arial" w:hAnsi="Arial"/>
          <w:sz w:val="24"/>
          <w:szCs w:val="24"/>
        </w:rPr>
        <w:t xml:space="preserve">количество единиц продукции или аналогичных единиц, которые учреждение ожидает получить от использования актива.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раздел не применяется к:</w:t>
      </w:r>
    </w:p>
    <w:p>
      <w:pPr>
        <w:spacing w:after="120"/>
        <w:jc w:val="both"/>
      </w:pPr>
      <w:r>
        <w:rPr>
          <w:rFonts w:ascii="Arial" w:cs="Arial" w:eastAsia="Arial" w:hAnsi="Arial"/>
          <w:sz w:val="24"/>
          <w:szCs w:val="24"/>
        </w:rPr>
        <w:t xml:space="preserve">биологическим активам, связанным с сельскохозяйственной деятельностью;</w:t>
      </w:r>
    </w:p>
    <w:p>
      <w:pPr>
        <w:spacing w:after="120"/>
        <w:jc w:val="both"/>
      </w:pPr>
      <w:r>
        <w:rPr>
          <w:rFonts w:ascii="Arial" w:cs="Arial" w:eastAsia="Arial" w:hAnsi="Arial"/>
          <w:sz w:val="24"/>
          <w:szCs w:val="24"/>
        </w:rPr>
        <w:t xml:space="preserve">правам на разработку минеральных ресурсов, таких как нефть, газ и аналогичные не возобновляемые природные ресурсы.</w:t>
      </w:r>
    </w:p>
    <w:p>
      <w:pPr>
        <w:spacing w:after="120"/>
        <w:jc w:val="both"/>
      </w:pPr>
      <w:r>
        <w:rPr>
          <w:rFonts w:ascii="Arial" w:cs="Arial" w:eastAsia="Arial" w:hAnsi="Arial"/>
          <w:sz w:val="24"/>
          <w:szCs w:val="24"/>
        </w:rPr>
        <w:t xml:space="preserve">К активам культурного наследия учреждения в полной мере применяют требования настоящего раздела, включая оценку. В отношении таких активов учреждение раскрывает следующую информацию:</w:t>
      </w:r>
    </w:p>
    <w:p>
      <w:pPr>
        <w:spacing w:after="120"/>
        <w:jc w:val="both"/>
      </w:pPr>
      <w:r>
        <w:rPr>
          <w:rFonts w:ascii="Arial" w:cs="Arial" w:eastAsia="Arial" w:hAnsi="Arial"/>
          <w:sz w:val="24"/>
          <w:szCs w:val="24"/>
        </w:rPr>
        <w:t xml:space="preserve">используемая основа оценки;</w:t>
      </w:r>
    </w:p>
    <w:p>
      <w:pPr>
        <w:spacing w:after="120"/>
        <w:jc w:val="both"/>
      </w:pPr>
      <w:r>
        <w:rPr>
          <w:rFonts w:ascii="Arial" w:cs="Arial" w:eastAsia="Arial" w:hAnsi="Arial"/>
          <w:sz w:val="24"/>
          <w:szCs w:val="24"/>
        </w:rPr>
        <w:t xml:space="preserve">используемый метод начисления амортизации;</w:t>
      </w:r>
    </w:p>
    <w:p>
      <w:pPr>
        <w:spacing w:after="120"/>
        <w:jc w:val="both"/>
      </w:pPr>
      <w:r>
        <w:rPr>
          <w:rFonts w:ascii="Arial" w:cs="Arial" w:eastAsia="Arial" w:hAnsi="Arial"/>
          <w:sz w:val="24"/>
          <w:szCs w:val="24"/>
        </w:rPr>
        <w:t xml:space="preserve">валовая балансовая стоимость;</w:t>
      </w:r>
    </w:p>
    <w:p>
      <w:pPr>
        <w:spacing w:after="120"/>
        <w:jc w:val="both"/>
      </w:pPr>
      <w:r>
        <w:rPr>
          <w:rFonts w:ascii="Arial" w:cs="Arial" w:eastAsia="Arial" w:hAnsi="Arial"/>
          <w:sz w:val="24"/>
          <w:szCs w:val="24"/>
        </w:rPr>
        <w:t xml:space="preserve">сумма накопленной амортизации на конец периода;</w:t>
      </w:r>
    </w:p>
    <w:p>
      <w:pPr>
        <w:spacing w:after="120"/>
        <w:jc w:val="both"/>
      </w:pPr>
      <w:r>
        <w:rPr>
          <w:rFonts w:ascii="Arial" w:cs="Arial" w:eastAsia="Arial" w:hAnsi="Arial"/>
          <w:sz w:val="24"/>
          <w:szCs w:val="24"/>
        </w:rPr>
        <w:t xml:space="preserve">выверка балансовой стоимости на начало и конец отчетного периода, показывающая ее определенные компоненты.</w:t>
      </w:r>
    </w:p>
    <w:p>
      <w:pPr>
        <w:spacing w:after="120"/>
        <w:jc w:val="both"/>
      </w:pPr>
      <w:r>
        <w:rPr>
          <w:rFonts w:ascii="Arial" w:cs="Arial" w:eastAsia="Arial" w:hAnsi="Arial"/>
          <w:sz w:val="24"/>
          <w:szCs w:val="24"/>
        </w:rPr>
        <w:t xml:space="preserve">Стоимость объекта основных средств признается в активах тогда когда:</w:t>
      </w:r>
    </w:p>
    <w:p>
      <w:pPr>
        <w:spacing w:after="120"/>
        <w:jc w:val="both"/>
      </w:pPr>
      <w:r>
        <w:rPr>
          <w:rFonts w:ascii="Arial" w:cs="Arial" w:eastAsia="Arial" w:hAnsi="Arial"/>
          <w:sz w:val="24"/>
          <w:szCs w:val="24"/>
        </w:rPr>
        <w:t xml:space="preserve">существует высокая вероятность поступления в учреждение будущих экономических выгод или сервисного потенциала, связанных с этим объектом;</w:t>
      </w:r>
    </w:p>
    <w:p>
      <w:pPr>
        <w:spacing w:after="120"/>
        <w:jc w:val="both"/>
      </w:pPr>
      <w:r>
        <w:rPr>
          <w:rFonts w:ascii="Arial" w:cs="Arial" w:eastAsia="Arial" w:hAnsi="Arial"/>
          <w:sz w:val="24"/>
          <w:szCs w:val="24"/>
        </w:rPr>
        <w:t xml:space="preserve"> можно надежно измерить себестоимость или справедливую стоимость объекта.</w:t>
      </w:r>
    </w:p>
    <w:p>
      <w:pPr>
        <w:spacing w:after="120"/>
        <w:jc w:val="both"/>
      </w:pPr>
      <w:r>
        <w:rPr>
          <w:rFonts w:ascii="Arial" w:cs="Arial" w:eastAsia="Arial" w:hAnsi="Arial"/>
          <w:sz w:val="24"/>
          <w:szCs w:val="24"/>
        </w:rPr>
        <w:t xml:space="preserve">Инфраструктурными активами являются активы, которым присущи следующие характеристики: они являются частью системы или сети; они носят специализированный характер и не имеют альтернативного использования; они являются недвижимыми. Примерами инфраструктурных активов могут быть: сети дорог, канализационные системы, системы электроснабжения, сети коммуникаций.</w:t>
      </w:r>
    </w:p>
    <w:p>
      <w:pPr>
        <w:spacing w:after="120"/>
        <w:jc w:val="both"/>
      </w:pPr>
      <w:r>
        <w:rPr>
          <w:rFonts w:ascii="Arial" w:cs="Arial" w:eastAsia="Arial" w:hAnsi="Arial"/>
          <w:sz w:val="24"/>
          <w:szCs w:val="24"/>
        </w:rPr>
        <w:t xml:space="preserve">Признание инфраструктурных активов производится в соответствии с настоящей учетной политикой.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Первоначальное признание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 основных средств, подлежащий признанию в качестве актива, первоначально признается по себестоимости.</w:t>
      </w:r>
    </w:p>
    <w:p>
      <w:pPr>
        <w:spacing w:after="120"/>
        <w:jc w:val="both"/>
      </w:pPr>
      <w:r>
        <w:rPr>
          <w:rFonts w:ascii="Arial" w:cs="Arial" w:eastAsia="Arial" w:hAnsi="Arial"/>
          <w:sz w:val="24"/>
          <w:szCs w:val="24"/>
        </w:rPr>
        <w:t xml:space="preserve">Если актив приобретен путем необменной операции, его себестоимостью признается справедливая стоимость на дату приобретения.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Элементы себестоимости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Себестоимость объекта основных средств включает:</w:t>
      </w:r>
    </w:p>
    <w:p>
      <w:pPr>
        <w:spacing w:after="120"/>
        <w:jc w:val="both"/>
      </w:pPr>
      <w:r>
        <w:rPr>
          <w:rFonts w:ascii="Arial" w:cs="Arial" w:eastAsia="Arial" w:hAnsi="Arial"/>
          <w:sz w:val="24"/>
          <w:szCs w:val="24"/>
        </w:rPr>
        <w:t xml:space="preserve">ее покупную цену, включая импортные пошлины и невозмещаемые налоги на покупку после вычета торговых скидок и уступок;</w:t>
      </w:r>
    </w:p>
    <w:p>
      <w:pPr>
        <w:spacing w:after="120"/>
        <w:jc w:val="both"/>
      </w:pPr>
      <w:r>
        <w:rPr>
          <w:rFonts w:ascii="Arial" w:cs="Arial" w:eastAsia="Arial" w:hAnsi="Arial"/>
          <w:sz w:val="24"/>
          <w:szCs w:val="24"/>
        </w:rPr>
        <w:t xml:space="preserve">любые прямые затраты на доставку актива в нужное место и приведение его в состояние, необходимое для эксплуатации в соответствии с намерениями руководства;</w:t>
      </w:r>
    </w:p>
    <w:p>
      <w:pPr>
        <w:spacing w:after="120"/>
        <w:jc w:val="both"/>
      </w:pPr>
      <w:r>
        <w:rPr>
          <w:rFonts w:ascii="Arial" w:cs="Arial" w:eastAsia="Arial" w:hAnsi="Arial"/>
          <w:sz w:val="24"/>
          <w:szCs w:val="24"/>
        </w:rPr>
        <w:t xml:space="preserve">первоначальную оценку затрат на демонтаж и удаление объекта, восстановление участка, на котором он расположен.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после признания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качестве Учетной политики учреждения использует модель учета по себестоимости.</w:t>
      </w:r>
    </w:p>
    <w:p>
      <w:pPr>
        <w:spacing w:after="120"/>
        <w:jc w:val="both"/>
      </w:pPr>
      <w:r>
        <w:rPr>
          <w:rFonts w:ascii="Arial" w:cs="Arial" w:eastAsia="Arial" w:hAnsi="Arial"/>
          <w:sz w:val="24"/>
          <w:szCs w:val="24"/>
        </w:rPr>
        <w:t xml:space="preserve">После признания в качестве актива, учет объекта основных средств производится по его себестоимости за минусом накопленной амортизации и накопленных убытков по обесценению.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Единица основного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Единицей основного средства является инвентарный объект. В случае наличия у одного объекта основных средств нескольких частей, имеющих разный срок полезной службы, каждая такая часть учитывается как самостоятельный инвентарный объект.</w:t>
      </w:r>
    </w:p>
    <w:p>
      <w:pPr>
        <w:spacing w:after="120"/>
        <w:jc w:val="both"/>
      </w:pPr>
      <w:r>
        <w:rPr>
          <w:rFonts w:ascii="Arial" w:cs="Arial" w:eastAsia="Arial" w:hAnsi="Arial"/>
          <w:sz w:val="24"/>
          <w:szCs w:val="24"/>
        </w:rPr>
        <w:t xml:space="preserve">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jc w:val="both"/>
      </w:pPr>
      <w:r>
        <w:rPr>
          <w:rFonts w:ascii="Arial" w:cs="Arial" w:eastAsia="Arial" w:hAnsi="Arial"/>
          <w:sz w:val="24"/>
          <w:szCs w:val="24"/>
        </w:rPr>
        <w:t xml:space="preserve">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jc w:val="both"/>
      </w:pPr>
      <w:r>
        <w:rPr>
          <w:rFonts w:ascii="Arial" w:cs="Arial" w:eastAsia="Arial" w:hAnsi="Arial"/>
          <w:sz w:val="24"/>
          <w:szCs w:val="24"/>
        </w:rPr>
        <w:t xml:space="preserve">Если здания примыкают друг к другу и имеют общую стену, то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jc w:val="both"/>
      </w:pPr>
      <w:r>
        <w:rPr>
          <w:rFonts w:ascii="Arial" w:cs="Arial" w:eastAsia="Arial" w:hAnsi="Arial"/>
          <w:sz w:val="24"/>
          <w:szCs w:val="24"/>
        </w:rPr>
        <w:t xml:space="preserve">Учет основных средств осуществляется в разрезе инвентарных объектов по местам их хранения и ответственным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Амортизация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компонент объекта основных средств со стоимостью, значительной по отношению к общей стоимости объекта, амортизируется отдельно.</w:t>
      </w:r>
    </w:p>
    <w:p>
      <w:pPr>
        <w:spacing w:after="120"/>
        <w:jc w:val="both"/>
      </w:pPr>
      <w:r>
        <w:rPr>
          <w:rFonts w:ascii="Arial" w:cs="Arial" w:eastAsia="Arial" w:hAnsi="Arial"/>
          <w:sz w:val="24"/>
          <w:szCs w:val="24"/>
        </w:rPr>
        <w:t xml:space="preserve">Амортизационные отчисления за каждый период признаются в профиците или в дефиците, если они не включается в балансовую стоимость другого актива.</w:t>
      </w:r>
    </w:p>
    <w:p>
      <w:pPr>
        <w:spacing w:after="120"/>
        <w:jc w:val="both"/>
      </w:pPr>
      <w:r>
        <w:rPr>
          <w:rFonts w:ascii="Arial" w:cs="Arial" w:eastAsia="Arial" w:hAnsi="Arial"/>
          <w:sz w:val="24"/>
          <w:szCs w:val="24"/>
        </w:rPr>
        <w:t xml:space="preserve">В отношении всех основных средств учреждения применяют прямолинейный равномерный метод амортизации основных средств. Ликвидационная стоимость основных средств принимается равной нулю.</w:t>
      </w:r>
    </w:p>
    <w:p>
      <w:pPr>
        <w:spacing w:after="120"/>
        <w:jc w:val="both"/>
      </w:pPr>
      <w:r>
        <w:rPr>
          <w:rFonts w:ascii="Arial" w:cs="Arial" w:eastAsia="Arial" w:hAnsi="Arial"/>
          <w:sz w:val="24"/>
          <w:szCs w:val="24"/>
        </w:rPr>
        <w:t xml:space="preserve">Настоящая учетная политика устанавливает следующие сроки полезной службы (СПС) (в годах) для групп основных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637"/>
        <w:gridCol w:w="7633"/>
        <w:gridCol w:w="1272"/>
      </w:tblGrid>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Жилые здания и помещения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Квартиры:</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Индивидуальные дома (одноквартирный);</w:t>
            </w:r>
          </w:p>
          <w:p>
            <w:pPr>
              <w:jc w:val="left"/>
            </w:pPr>
            <w:r>
              <w:rPr>
                <w:rFonts w:ascii="Arial" w:cs="Arial" w:eastAsia="Arial" w:hAnsi="Arial"/>
                <w:sz w:val="24"/>
                <w:szCs w:val="24"/>
              </w:rPr>
              <w:t xml:space="preserve">(каркасные и щитовые, деревометаллические, каркасно-обшивные и панельные одна-, двух- и более этажные)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80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Многоквартирные (двух и более квартирный);</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Дома:</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Специализированные дома, общежития,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w:t>
            </w:r>
          </w:p>
          <w:p>
            <w:pPr>
              <w:jc w:val="left"/>
            </w:pPr>
            <w:r>
              <w:rPr>
                <w:rFonts w:ascii="Arial" w:cs="Arial" w:eastAsia="Arial" w:hAnsi="Arial"/>
                <w:sz w:val="24"/>
                <w:szCs w:val="24"/>
              </w:rPr>
              <w:t xml:space="preserve">(дома глинобитные, сырцовые, деревянные, саманные, камышитовые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63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23</w:t>
            </w:r>
          </w:p>
        </w:tc>
        <w:tc>
          <w:tcPr>
            <w:tcW w:type="dxa" w:w="827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Нежилые здания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Промышленные здания: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(с железобетонными,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3.3</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передвижные и прочие здании: Палатки-магазины, павильоны, киоски и ларьки, (металлоконструкций, деревометаллические, стеклопластика, прессованных плит и деревянные)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для общественного развлечения: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медицинских организаций:</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6</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учебных заведений:</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6.1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6.2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Офисные здания: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8</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коммуникаций, станции, терминалы и вспомогательные строения: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8.1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Гражданские здания: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Гаражи для автомобилей, автостоянки;</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9.2</w:t>
            </w:r>
          </w:p>
          <w:p>
            <w:pPr>
              <w:jc w:val="left"/>
            </w:pPr>
            <w:r>
              <w:rPr>
                <w:rFonts w:ascii="Arial" w:cs="Arial" w:eastAsia="Arial" w:hAnsi="Arial"/>
                <w:sz w:val="24"/>
                <w:szCs w:val="24"/>
              </w:rPr>
              <w:t xml:space="preserve"/>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Гаражи для автомобилей, автостоянки (деревянные, глинобитные, саманные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Прочие не жилые здания: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left"/>
            </w:pPr>
            <w:r>
              <w:rPr>
                <w:rFonts w:ascii="Arial" w:cs="Arial" w:eastAsia="Arial" w:hAnsi="Arial"/>
                <w:sz w:val="24"/>
                <w:szCs w:val="24"/>
              </w:rPr>
              <w:t xml:space="preserve">(с железобетонными,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left"/>
            </w:pP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Другие здания: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left"/>
            </w:pPr>
            <w:r>
              <w:rPr>
                <w:rFonts w:ascii="Arial" w:cs="Arial" w:eastAsia="Arial" w:hAnsi="Arial"/>
                <w:sz w:val="24"/>
                <w:szCs w:val="24"/>
              </w:rPr>
              <w:t xml:space="preserve">(с железобетонными, кирпичными колоннами и столбами)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left"/>
            </w:pP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Сооружения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Магистральные трубопроводы, линии связи и энергетические (кабельные) линии: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Гидротехнические сооружения: Плотины;</w:t>
            </w:r>
          </w:p>
          <w:p>
            <w:pPr>
              <w:jc w:val="left"/>
            </w:pPr>
            <w:r>
              <w:rPr>
                <w:rFonts w:ascii="Arial" w:cs="Arial" w:eastAsia="Arial" w:hAnsi="Arial"/>
                <w:sz w:val="24"/>
                <w:szCs w:val="24"/>
              </w:rPr>
              <w:t xml:space="preserve">(бетонные, железобетонные, каменные)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12.3</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w:t>
            </w:r>
          </w:p>
          <w:p>
            <w:pPr>
              <w:jc w:val="left"/>
            </w:pPr>
            <w:r>
              <w:rPr>
                <w:rFonts w:ascii="Arial" w:cs="Arial" w:eastAsia="Arial" w:hAnsi="Arial"/>
                <w:sz w:val="24"/>
                <w:szCs w:val="24"/>
              </w:rPr>
              <w:t xml:space="preserve">(на металлических опорах, железобетонные и бетонные, кирпичные и чугунные)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13</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Автомагистрали, улицы, дороги: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13.1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Автомагистрали, улицы, дороги;(бетонные и железобетонные)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14</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Железные дороги: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14.1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Железные дороги большой протяженностью; (эстакады каменные, бетонные и железобетонные)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14.2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Городские железные дороги;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14.3</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Мосты, надземные автомагистрали, туннели и подземные дороги;</w:t>
            </w:r>
          </w:p>
          <w:p>
            <w:pPr>
              <w:jc w:val="left"/>
            </w:pPr>
            <w:r>
              <w:rPr>
                <w:rFonts w:ascii="Arial" w:cs="Arial" w:eastAsia="Arial" w:hAnsi="Arial"/>
                <w:sz w:val="24"/>
                <w:szCs w:val="24"/>
              </w:rPr>
              <w:t xml:space="preserve">(металлические и железобетонные)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14.4</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14.5</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14.6</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Сооружения спортивные и мест отдыха, сооружения по охране окружающей среды; Поли и площадки, лыжные базы и полузакрытые стрелковые тиры, стрельбища, стенды и блиндажи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Транспортные средства</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Транспортные средства:</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15.3</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Автомобили грузовые; автомобили-самосвалы, автокраны, бульдозеры, тракторы, грейдеры тягачи дорожные и прочие транспортные средства;</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15.4</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15.5</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15.6</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8</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15.7</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15.8</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Аппараты летательные воздушные аэростаты, вертолеты и самолеты;</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15.9</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15.10</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16</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Механизмы и оборудование: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16.1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16.2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Мебели и офисное оборудование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Мебель офисная: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17.1</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17.2</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17.3</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телепередающая, камеры, аппараты телефонные, приборы, фотокамеры и прочие оборудования;</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17.4</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фляжка, проекторы, комплектующие части компьютера и прочие машины для обработки информации</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17.5</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Инструменты музыкальные; фортепиано, органы и прочие инструменты</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r>
      <w:tr>
        <w:tc>
          <w:tcPr>
            <w:tcW w:type="dxa" w:w="127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17.6</w:t>
            </w:r>
          </w:p>
        </w:tc>
        <w:tc>
          <w:tcPr>
            <w:tcW w:type="dxa" w:w="76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Товары спортивные; лыжи и снаряжение к ним и прочие оборудование;</w:t>
            </w:r>
          </w:p>
        </w:tc>
        <w:tc>
          <w:tcPr>
            <w:tcW w:type="dxa" w:w="12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w:t>
            </w:r>
          </w:p>
        </w:tc>
      </w:tr>
      <w:tr>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Компенсация обесценения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 объекты основных средств, которые были повреждены или утеряны, учреждение получает компенсацию от третьих лиц, то сумма такой компенсации включается в профицит или дефицит тогда, когда такая компенсация подлежит получению.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Последующие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Последующие расходы, относящиеся к активам должны прибавляться к балансовой стоимости актива, если в течение общего срока полезного использования актива вероятно получением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Ниже приведены примеры последующих расходов, относящихся к активам:</w:t>
      </w:r>
    </w:p>
    <w:p>
      <w:pPr>
        <w:spacing w:after="120"/>
        <w:jc w:val="both"/>
      </w:pPr>
      <w:r>
        <w:rPr>
          <w:rFonts w:ascii="Arial" w:cs="Arial" w:eastAsia="Arial" w:hAnsi="Arial"/>
          <w:sz w:val="24"/>
          <w:szCs w:val="24"/>
        </w:rPr>
        <w:t xml:space="preserve">модификация оборудования для увеличения его срока полезного использования, включая повышение его производительности;</w:t>
      </w:r>
    </w:p>
    <w:p>
      <w:pPr>
        <w:spacing w:after="120"/>
        <w:jc w:val="both"/>
      </w:pPr>
      <w:r>
        <w:rPr>
          <w:rFonts w:ascii="Arial" w:cs="Arial" w:eastAsia="Arial" w:hAnsi="Arial"/>
          <w:sz w:val="24"/>
          <w:szCs w:val="24"/>
        </w:rPr>
        <w:t xml:space="preserve">модернизация частей оборудования для получения существенного улучшения качества производства;</w:t>
      </w:r>
    </w:p>
    <w:p>
      <w:pPr>
        <w:spacing w:after="120"/>
        <w:jc w:val="both"/>
      </w:pPr>
      <w:r>
        <w:rPr>
          <w:rFonts w:ascii="Arial" w:cs="Arial" w:eastAsia="Arial" w:hAnsi="Arial"/>
          <w:sz w:val="24"/>
          <w:szCs w:val="24"/>
        </w:rPr>
        <w:t xml:space="preserve">принятие новых производственных процессов, позволяющих существенно снизить последний рассчитанный уровень операционных расходов;</w:t>
      </w:r>
    </w:p>
    <w:p>
      <w:pPr>
        <w:spacing w:after="120"/>
        <w:jc w:val="both"/>
      </w:pPr>
      <w:r>
        <w:rPr>
          <w:rFonts w:ascii="Arial" w:cs="Arial" w:eastAsia="Arial" w:hAnsi="Arial"/>
          <w:sz w:val="24"/>
          <w:szCs w:val="24"/>
        </w:rPr>
        <w:t xml:space="preserve">в отношении таких последующих расходов, добавляемых к стоимости основного средства, в настоящей учетной политике используется термин «капитализация затрат». Примерами капитализации затрат могут быть:</w:t>
      </w:r>
    </w:p>
    <w:p>
      <w:pPr>
        <w:spacing w:after="120"/>
        <w:jc w:val="both"/>
      </w:pPr>
      <w:r>
        <w:rPr>
          <w:rFonts w:ascii="Arial" w:cs="Arial" w:eastAsia="Arial" w:hAnsi="Arial"/>
          <w:sz w:val="24"/>
          <w:szCs w:val="24"/>
        </w:rPr>
        <w:t xml:space="preserve">усиление сейсмостойкости здания по сравнению с первоначально рассчитанными нормами;</w:t>
      </w:r>
    </w:p>
    <w:p>
      <w:pPr>
        <w:spacing w:after="120"/>
        <w:jc w:val="both"/>
      </w:pPr>
      <w:r>
        <w:rPr>
          <w:rFonts w:ascii="Arial" w:cs="Arial" w:eastAsia="Arial" w:hAnsi="Arial"/>
          <w:sz w:val="24"/>
          <w:szCs w:val="24"/>
        </w:rPr>
        <w:t xml:space="preserve">изменение важных конструктивных элементов здания, которые привели к качественным изменениям функционирования здания, например: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jc w:val="both"/>
      </w:pPr>
      <w:r>
        <w:rPr>
          <w:rFonts w:ascii="Arial" w:cs="Arial" w:eastAsia="Arial" w:hAnsi="Arial"/>
          <w:sz w:val="24"/>
          <w:szCs w:val="24"/>
        </w:rPr>
        <w:t xml:space="preserve">Затраты на текущий ремонт являются затратами, связанными с поддержанием текущего состояния актива или восстановления актива до его нормального уровня и признаются расходами периода. Все прочие затраты, признаются расходами периода.</w:t>
      </w:r>
    </w:p>
    <w:p>
      <w:pPr>
        <w:spacing w:after="120"/>
        <w:jc w:val="both"/>
      </w:pPr>
      <w:r>
        <w:rPr>
          <w:rFonts w:ascii="Arial" w:cs="Arial" w:eastAsia="Arial" w:hAnsi="Arial"/>
          <w:sz w:val="24"/>
          <w:szCs w:val="24"/>
        </w:rPr>
        <w:t xml:space="preserve">Решение об отнесение последующих затрат на стоимость основных средств (капитализация затрат) или признания их расходами должны подкрепляться профессиональным мнением специалистов, ответственных за техническое состояние и обслуживание этих основных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Списание с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Балансовая стоимость объекта основных средств списывается с баланса:</w:t>
      </w:r>
    </w:p>
    <w:p>
      <w:pPr>
        <w:spacing w:after="120"/>
        <w:jc w:val="both"/>
      </w:pPr>
      <w:r>
        <w:rPr>
          <w:rFonts w:ascii="Arial" w:cs="Arial" w:eastAsia="Arial" w:hAnsi="Arial"/>
          <w:sz w:val="24"/>
          <w:szCs w:val="24"/>
        </w:rPr>
        <w:t xml:space="preserve">при выбытии;</w:t>
      </w:r>
    </w:p>
    <w:p>
      <w:pPr>
        <w:spacing w:after="120"/>
        <w:jc w:val="both"/>
      </w:pPr>
      <w:r>
        <w:rPr>
          <w:rFonts w:ascii="Arial" w:cs="Arial" w:eastAsia="Arial" w:hAnsi="Arial"/>
          <w:sz w:val="24"/>
          <w:szCs w:val="24"/>
        </w:rPr>
        <w:t xml:space="preserve">когда не ожидается каких-либо будущих экономических выгод или сервисного потенциала от его использования или выбытия.</w:t>
      </w:r>
    </w:p>
    <w:p>
      <w:pPr>
        <w:spacing w:after="120"/>
        <w:jc w:val="both"/>
      </w:pPr>
      <w:r>
        <w:rPr>
          <w:rFonts w:ascii="Arial" w:cs="Arial" w:eastAsia="Arial" w:hAnsi="Arial"/>
          <w:sz w:val="24"/>
          <w:szCs w:val="24"/>
        </w:rPr>
        <w:t xml:space="preserve">Прибыли от списания балансовой стоимости основных средств не классифицируются как доход.</w:t>
      </w:r>
    </w:p>
    <w:p>
      <w:pPr>
        <w:spacing w:after="120"/>
        <w:jc w:val="both"/>
      </w:pPr>
      <w:r>
        <w:rPr>
          <w:rFonts w:ascii="Arial" w:cs="Arial" w:eastAsia="Arial" w:hAnsi="Arial"/>
          <w:sz w:val="24"/>
          <w:szCs w:val="24"/>
        </w:rPr>
        <w:t xml:space="preserve">Прибыль или убыток от списания объекта основных средств определяется как разница между чистыми поступлениями от выбытия, если имеются, и балансовой стоимостью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Раскрытие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каждого класса основных средств, признаваемого в финансовой отчетности, раскрывается следующая информация:</w:t>
      </w:r>
    </w:p>
    <w:p>
      <w:pPr>
        <w:spacing w:after="120"/>
        <w:jc w:val="both"/>
      </w:pPr>
      <w:r>
        <w:rPr>
          <w:rFonts w:ascii="Arial" w:cs="Arial" w:eastAsia="Arial" w:hAnsi="Arial"/>
          <w:sz w:val="24"/>
          <w:szCs w:val="24"/>
        </w:rPr>
        <w:t xml:space="preserve">основа оценки, используемой для определения валовой балансовой стоимости;</w:t>
      </w:r>
    </w:p>
    <w:p>
      <w:pPr>
        <w:spacing w:after="120"/>
        <w:jc w:val="both"/>
      </w:pPr>
      <w:r>
        <w:rPr>
          <w:rFonts w:ascii="Arial" w:cs="Arial" w:eastAsia="Arial" w:hAnsi="Arial"/>
          <w:sz w:val="24"/>
          <w:szCs w:val="24"/>
        </w:rPr>
        <w:t xml:space="preserve">используемые методы амортизации;</w:t>
      </w:r>
    </w:p>
    <w:p>
      <w:pPr>
        <w:spacing w:after="120"/>
        <w:jc w:val="both"/>
      </w:pPr>
      <w:r>
        <w:rPr>
          <w:rFonts w:ascii="Arial" w:cs="Arial" w:eastAsia="Arial" w:hAnsi="Arial"/>
          <w:sz w:val="24"/>
          <w:szCs w:val="24"/>
        </w:rPr>
        <w:t xml:space="preserve">используемые сроки полезной службы;</w:t>
      </w:r>
    </w:p>
    <w:p>
      <w:pPr>
        <w:spacing w:after="120"/>
        <w:jc w:val="both"/>
      </w:pPr>
      <w:r>
        <w:rPr>
          <w:rFonts w:ascii="Arial" w:cs="Arial" w:eastAsia="Arial" w:hAnsi="Arial"/>
          <w:sz w:val="24"/>
          <w:szCs w:val="24"/>
        </w:rPr>
        <w:t xml:space="preserve">первоначальная стоимость и накопленная амортизация (в совокупности с накопленными убытками по обесценению) на начало и конец периода;</w:t>
      </w:r>
    </w:p>
    <w:p>
      <w:pPr>
        <w:spacing w:after="120"/>
        <w:jc w:val="both"/>
      </w:pPr>
      <w:r>
        <w:rPr>
          <w:rFonts w:ascii="Arial" w:cs="Arial" w:eastAsia="Arial" w:hAnsi="Arial"/>
          <w:sz w:val="24"/>
          <w:szCs w:val="24"/>
        </w:rPr>
        <w:t xml:space="preserve">выверку балансовой стоимости на начало и конец периода, показывающую: 1) поступления; 2) выбытия; 3) приобретения путем объединения учреждений; 4) убытки от обесценения признанные в прибыли или убытках; 5) убытки от обесценения, реверсированные в прибыли или убытках; 6) амортизацию за период; 7) чистые курсовые разницы, возникающие при переводе финансовой отчетности из функциональной валюты в другую валюту отчетности; 8) прочие изменения.</w:t>
      </w:r>
    </w:p>
    <w:p>
      <w:pPr>
        <w:spacing w:after="120"/>
        <w:jc w:val="both"/>
      </w:pPr>
      <w:r>
        <w:rPr>
          <w:rFonts w:ascii="Arial" w:cs="Arial" w:eastAsia="Arial" w:hAnsi="Arial"/>
          <w:sz w:val="24"/>
          <w:szCs w:val="24"/>
        </w:rPr>
        <w:t xml:space="preserve">Для каждого класса основных средств, признаваемого в финансовой отчетности,  отчетность также должна раскрывать:</w:t>
      </w:r>
    </w:p>
    <w:p>
      <w:pPr>
        <w:spacing w:after="120"/>
        <w:jc w:val="both"/>
      </w:pPr>
      <w:r>
        <w:rPr>
          <w:rFonts w:ascii="Arial" w:cs="Arial" w:eastAsia="Arial" w:hAnsi="Arial"/>
          <w:sz w:val="24"/>
          <w:szCs w:val="24"/>
        </w:rPr>
        <w:t xml:space="preserve">наличие и степень ограничений на право собственности и основные средства, переданные в залог в обеспечение обязательств;</w:t>
      </w:r>
    </w:p>
    <w:p>
      <w:pPr>
        <w:spacing w:after="120"/>
        <w:jc w:val="both"/>
      </w:pPr>
      <w:r>
        <w:rPr>
          <w:rFonts w:ascii="Arial" w:cs="Arial" w:eastAsia="Arial" w:hAnsi="Arial"/>
          <w:sz w:val="24"/>
          <w:szCs w:val="24"/>
        </w:rPr>
        <w:t xml:space="preserve">сумму расходов, признанных в балансовой стоимости основных средств в ходе их строительства;</w:t>
      </w:r>
    </w:p>
    <w:p>
      <w:pPr>
        <w:spacing w:after="120"/>
        <w:jc w:val="both"/>
      </w:pPr>
      <w:r>
        <w:rPr>
          <w:rFonts w:ascii="Arial" w:cs="Arial" w:eastAsia="Arial" w:hAnsi="Arial"/>
          <w:sz w:val="24"/>
          <w:szCs w:val="24"/>
        </w:rPr>
        <w:t xml:space="preserve">сумму договорных обязательств по приобретению основных средств;</w:t>
      </w:r>
    </w:p>
    <w:p>
      <w:pPr>
        <w:spacing w:after="120"/>
        <w:jc w:val="both"/>
      </w:pPr>
      <w:r>
        <w:rPr>
          <w:rFonts w:ascii="Arial" w:cs="Arial" w:eastAsia="Arial" w:hAnsi="Arial"/>
          <w:sz w:val="24"/>
          <w:szCs w:val="24"/>
        </w:rPr>
        <w:t xml:space="preserve">сумму компенсации от третьих сторон за основные средства, которые были повреждены или утеряны и были включены в прибыль или убыток (если это не раскрыто отдельно в отчете о доходах и расходах).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Раскрытие информации об основном государственном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определению, приведенному в статистических основах финансовой отчетности, государственный сектор состоит из основного государственного сектора, сектора государственных финансовых корпораций и сектора нефинансовых государственных корпораций.</w:t>
      </w:r>
    </w:p>
    <w:p>
      <w:pPr>
        <w:spacing w:after="120"/>
        <w:jc w:val="both"/>
      </w:pPr>
      <w:r>
        <w:rPr>
          <w:rFonts w:ascii="Arial" w:cs="Arial" w:eastAsia="Arial" w:hAnsi="Arial"/>
          <w:sz w:val="24"/>
          <w:szCs w:val="24"/>
        </w:rPr>
        <w:t xml:space="preserve">Учитывая, что государственные финансовые и нефинансовые корпорации не включаются для целей настоящей учетной политики, основной государственный сектор и сектор государственного управления совпадают.</w:t>
      </w:r>
    </w:p>
    <w:p>
      <w:pPr>
        <w:spacing w:after="120"/>
        <w:jc w:val="both"/>
      </w:pPr>
      <w:r>
        <w:rPr>
          <w:rFonts w:ascii="Arial" w:cs="Arial" w:eastAsia="Arial" w:hAnsi="Arial"/>
          <w:sz w:val="24"/>
          <w:szCs w:val="24"/>
        </w:rPr>
        <w:t xml:space="preserve">Таким образом, отчетность подготовленная для сектора государственного управления, одновременно раскрывает всю требуемую информацию по основному государственному сектору.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Представление бюджетной информации в финансовой отчетности</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 учета – метод начисления или кассовый метод учета согласно их определениям.</w:t>
      </w:r>
    </w:p>
    <w:p>
      <w:pPr>
        <w:spacing w:after="120"/>
        <w:jc w:val="both"/>
      </w:pPr>
      <w:r>
        <w:rPr>
          <w:rFonts w:ascii="Arial" w:cs="Arial" w:eastAsia="Arial" w:hAnsi="Arial"/>
          <w:sz w:val="24"/>
          <w:szCs w:val="24"/>
        </w:rPr>
        <w:t xml:space="preserve">Годовой бюджет – утвержденный бюджет на один год. Он не включает опубликованные предварительные оценки или прогнозы за периоды, превышающие бюджетный период.</w:t>
      </w:r>
    </w:p>
    <w:p>
      <w:pPr>
        <w:spacing w:after="120"/>
        <w:jc w:val="both"/>
      </w:pPr>
      <w:r>
        <w:rPr>
          <w:rFonts w:ascii="Arial" w:cs="Arial" w:eastAsia="Arial" w:hAnsi="Arial"/>
          <w:sz w:val="24"/>
          <w:szCs w:val="24"/>
        </w:rPr>
        <w:t xml:space="preserve">Ассигнование – это разрешение, предоставленное законодательным органом, о выделении средств на цели, определенные законодательным органом власти.</w:t>
      </w:r>
    </w:p>
    <w:p>
      <w:pPr>
        <w:spacing w:after="120"/>
        <w:jc w:val="both"/>
      </w:pPr>
      <w:r>
        <w:rPr>
          <w:rFonts w:ascii="Arial" w:cs="Arial" w:eastAsia="Arial" w:hAnsi="Arial"/>
          <w:sz w:val="24"/>
          <w:szCs w:val="24"/>
        </w:rPr>
        <w:t xml:space="preserve">Утвержденный бюджет – расходные полномочия, закрепленные в законах, законопроектах об ассигнованиях, постановлениях правительства и в других решениях, связанных с ожидаемыми доходами или поступлениями за бюджетный период.</w:t>
      </w:r>
    </w:p>
    <w:p>
      <w:pPr>
        <w:spacing w:after="120"/>
        <w:jc w:val="both"/>
      </w:pPr>
      <w:r>
        <w:rPr>
          <w:rFonts w:ascii="Arial" w:cs="Arial" w:eastAsia="Arial" w:hAnsi="Arial"/>
          <w:sz w:val="24"/>
          <w:szCs w:val="24"/>
        </w:rPr>
        <w:t xml:space="preserve">Бюджетная основа – метод начисления, кассовый метод, принятый в бюджете и утвержденный законодательным органом.</w:t>
      </w:r>
    </w:p>
    <w:p>
      <w:pPr>
        <w:spacing w:after="120"/>
        <w:jc w:val="both"/>
      </w:pPr>
      <w:r>
        <w:rPr>
          <w:rFonts w:ascii="Arial" w:cs="Arial" w:eastAsia="Arial" w:hAnsi="Arial"/>
          <w:sz w:val="24"/>
          <w:szCs w:val="24"/>
        </w:rPr>
        <w:t xml:space="preserve">Сопоставимая с бюджетом основа – фактические суммы представлены с использованием того же метода учета, того же метода классификации, для тех же учреждений и за тот же период, что и утвержденный бюджет.</w:t>
      </w:r>
    </w:p>
    <w:p>
      <w:pPr>
        <w:spacing w:after="120"/>
        <w:jc w:val="both"/>
      </w:pPr>
      <w:r>
        <w:rPr>
          <w:rFonts w:ascii="Arial" w:cs="Arial" w:eastAsia="Arial" w:hAnsi="Arial"/>
          <w:sz w:val="24"/>
          <w:szCs w:val="24"/>
        </w:rPr>
        <w:t xml:space="preserve">Уточненный бюджет – представляет собой первоначальный бюджет, скорректированный на все резервы, переходящие суммы, трансферты, ассигнования, дополнительные ассигнования и другие изменения, применяемые к бюджетному периоду, разрешенные законодательным органом власти.</w:t>
      </w:r>
    </w:p>
    <w:p>
      <w:pPr>
        <w:spacing w:after="120"/>
        <w:jc w:val="both"/>
      </w:pPr>
      <w:r>
        <w:rPr>
          <w:rFonts w:ascii="Arial" w:cs="Arial" w:eastAsia="Arial" w:hAnsi="Arial"/>
          <w:sz w:val="24"/>
          <w:szCs w:val="24"/>
        </w:rPr>
        <w:t xml:space="preserve">Многолетний бюджет – представляет собой утвержденный бюджет на срок более одного года. Он не включает опубликованные предварительные оценки или прогнозы на периоды, превышающие бюджетный период.</w:t>
      </w:r>
    </w:p>
    <w:p>
      <w:pPr>
        <w:spacing w:after="120"/>
        <w:jc w:val="both"/>
      </w:pPr>
      <w:r>
        <w:rPr>
          <w:rFonts w:ascii="Arial" w:cs="Arial" w:eastAsia="Arial" w:hAnsi="Arial"/>
          <w:sz w:val="24"/>
          <w:szCs w:val="24"/>
        </w:rPr>
        <w:t xml:space="preserve">Первоначальный бюджет – является первоначальным утвержденным бюджетом на бюджетный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Представление сопоставления бюджетных и фактических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Сопоставление бюджетных и фактических сумм  представляется в виде отдельного дополнительного финансового отчета. Сопоставление бюджетных и фактических сумм по каждому уровню законодательного надзора отдельно представляет следующее:</w:t>
      </w:r>
    </w:p>
    <w:p>
      <w:pPr>
        <w:spacing w:after="120"/>
        <w:jc w:val="both"/>
      </w:pPr>
      <w:r>
        <w:rPr>
          <w:rFonts w:ascii="Arial" w:cs="Arial" w:eastAsia="Arial" w:hAnsi="Arial"/>
          <w:sz w:val="24"/>
          <w:szCs w:val="24"/>
        </w:rPr>
        <w:t xml:space="preserve">суммы утвержденного и уточненного бюджета;</w:t>
      </w:r>
    </w:p>
    <w:p>
      <w:pPr>
        <w:spacing w:after="120"/>
        <w:jc w:val="both"/>
      </w:pPr>
      <w:r>
        <w:rPr>
          <w:rFonts w:ascii="Arial" w:cs="Arial" w:eastAsia="Arial" w:hAnsi="Arial"/>
          <w:sz w:val="24"/>
          <w:szCs w:val="24"/>
        </w:rPr>
        <w:t xml:space="preserve">фактические суммы на сопоставимой основе;</w:t>
      </w:r>
    </w:p>
    <w:p>
      <w:pPr>
        <w:spacing w:after="120"/>
        <w:jc w:val="both"/>
      </w:pPr>
      <w:r>
        <w:rPr>
          <w:rFonts w:ascii="Arial" w:cs="Arial" w:eastAsia="Arial" w:hAnsi="Arial"/>
          <w:sz w:val="24"/>
          <w:szCs w:val="24"/>
        </w:rPr>
        <w:t xml:space="preserve">раскрытие существенных различий между уточненным бюджетом, и фактическими суммами, за исключением случаев, когда такое объяснение включатся в другие официально опубликованные документы, выпущенные вместе с финансовой отчетностью, с перекрестными ссылками на эти документы в пояснительных записках.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Изменения в первоначальном и итоговом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представляет информацию об изменениях между первоначальным и итоговым бюджетом в результате перераспределений бюджета между подведомственными учреждениями, или вследствие влияния других факторов посредством раскрытий примечаний к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Сопоставимая с бюджетом основа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сравнения бюджетных и фактических сумм представляется на основе сопоставимой с бюджетной основой.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Раскрытие бюджетной основы, периода и сферы применения в примечаниях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раскрывает в примечаниях к финансовой отчетности следующее:</w:t>
      </w:r>
    </w:p>
    <w:p>
      <w:pPr>
        <w:spacing w:after="120"/>
        <w:jc w:val="both"/>
      </w:pPr>
      <w:r>
        <w:rPr>
          <w:rFonts w:ascii="Arial" w:cs="Arial" w:eastAsia="Arial" w:hAnsi="Arial"/>
          <w:sz w:val="24"/>
          <w:szCs w:val="24"/>
        </w:rPr>
        <w:t xml:space="preserve">бюджетную основу и метод классификации, принятый в утвержденном бюджете;</w:t>
      </w:r>
    </w:p>
    <w:p>
      <w:pPr>
        <w:spacing w:after="120"/>
        <w:jc w:val="both"/>
      </w:pPr>
      <w:r>
        <w:rPr>
          <w:rFonts w:ascii="Arial" w:cs="Arial" w:eastAsia="Arial" w:hAnsi="Arial"/>
          <w:sz w:val="24"/>
          <w:szCs w:val="24"/>
        </w:rPr>
        <w:t xml:space="preserve">период утвержденного бюджета;</w:t>
      </w:r>
    </w:p>
    <w:p>
      <w:pPr>
        <w:spacing w:after="120"/>
        <w:jc w:val="both"/>
      </w:pPr>
      <w:r>
        <w:rPr>
          <w:rFonts w:ascii="Arial" w:cs="Arial" w:eastAsia="Arial" w:hAnsi="Arial"/>
          <w:sz w:val="24"/>
          <w:szCs w:val="24"/>
        </w:rPr>
        <w:t xml:space="preserve">перечень учреждений, включенных в утвержденный в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Сверка фактических сумм, представленных на сопоставимой с бюджетом основе, и фактических сумм в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Фактические суммы, представленные на сопоставимой с бюджетом основе в случаях, когда финансовая отчетность и бюджет не составляются на сопоставимой основе, выверяются со следующими фактическими суммами, представленными в финансовой отчетности, с отдельным указанием любых различий в основе учета, временных различий и различий по учреждениям:</w:t>
      </w:r>
    </w:p>
    <w:p>
      <w:pPr>
        <w:spacing w:after="120"/>
        <w:jc w:val="both"/>
      </w:pPr>
      <w:r>
        <w:rPr>
          <w:rFonts w:ascii="Arial" w:cs="Arial" w:eastAsia="Arial" w:hAnsi="Arial"/>
          <w:sz w:val="24"/>
          <w:szCs w:val="24"/>
        </w:rPr>
        <w:t xml:space="preserve">если для бюджета принят метод, отличный от метода начисления, - с нетто-движением денежных средств от операционной, инвестиционной и финансовой деятельности.</w:t>
      </w:r>
    </w:p>
    <w:p>
      <w:pPr>
        <w:spacing w:after="120"/>
        <w:jc w:val="both"/>
      </w:pPr>
      <w:r>
        <w:rPr>
          <w:rFonts w:ascii="Arial" w:cs="Arial" w:eastAsia="Arial" w:hAnsi="Arial"/>
          <w:sz w:val="24"/>
          <w:szCs w:val="24"/>
        </w:rPr>
        <w:t xml:space="preserve">Такая выверка раскрывается в примечаниях к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Вознаграждение работникам</w:t>
      </w:r>
    </w:p>
    <w:p>
      <w:pPr>
        <w:spacing w:after="120"/>
        <w:jc w:val="both"/>
      </w:pPr>
      <w:r>
        <w:rPr>
          <w:rFonts w:ascii="Arial" w:cs="Arial" w:eastAsia="Arial" w:hAnsi="Arial"/>
          <w:sz w:val="24"/>
          <w:szCs w:val="24"/>
        </w:rPr>
        <w:t xml:space="preserve">Раздел применяется для учета всех вознаграждений работникам, за исключением сделок с долевыми инструментами.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Актуарные прибыли или убытки включают: а) корректировки на основе опыта (результат различий между первоначальными актуарными допущениями в отношении будущих событий и тем, что в действительности произошло); б) результаты изменений в актуарных допущениях.</w:t>
      </w:r>
    </w:p>
    <w:p>
      <w:pPr>
        <w:spacing w:after="120"/>
        <w:jc w:val="both"/>
      </w:pPr>
      <w:r>
        <w:rPr>
          <w:rFonts w:ascii="Arial" w:cs="Arial" w:eastAsia="Arial" w:hAnsi="Arial"/>
          <w:sz w:val="24"/>
          <w:szCs w:val="24"/>
        </w:rPr>
        <w:t xml:space="preserve">Активы фонда долгосрочного вознаграждения работников (кроме не подлежащих передаче финансовых инструментов, выпущенных отчитывающимся учреждением) – это активы которые:</w:t>
      </w:r>
    </w:p>
    <w:p>
      <w:pPr>
        <w:spacing w:after="120"/>
        <w:jc w:val="both"/>
      </w:pPr>
      <w:r>
        <w:rPr>
          <w:rFonts w:ascii="Arial" w:cs="Arial" w:eastAsia="Arial" w:hAnsi="Arial"/>
          <w:sz w:val="24"/>
          <w:szCs w:val="24"/>
        </w:rPr>
        <w:t xml:space="preserve">принадлежат лицу (фонду), юридически отделенному от отчетного учреждения и существующему исключительно с целью осуществления финансирования и выплат вознаграждений работникам;</w:t>
      </w:r>
    </w:p>
    <w:p>
      <w:pPr>
        <w:spacing w:after="120"/>
        <w:jc w:val="both"/>
      </w:pPr>
      <w:r>
        <w:rPr>
          <w:rFonts w:ascii="Arial" w:cs="Arial" w:eastAsia="Arial" w:hAnsi="Arial"/>
          <w:sz w:val="24"/>
          <w:szCs w:val="24"/>
        </w:rPr>
        <w:t xml:space="preserve">могут быть использованы для финансирования и выплат вознаграждений работникам, не могут быть использованы для удовлетворения требований кредиторов учреждения (далее в случае банкротства), и не могут быть возвращены отчитывающемуся учреждению, за исключением случаев когда: 1) активы, остающиеся в фонде, достаточны для удовлетворения всех связанных с планом обязательств по вознаграждению работников или обязательств отчетного учреждения; либо 2) активы возвращаются отчитывающемуся учреждению в качестве возмещения за уже выплаченное вознаграждение работникам.</w:t>
      </w:r>
    </w:p>
    <w:p>
      <w:pPr>
        <w:spacing w:after="120"/>
        <w:jc w:val="both"/>
      </w:pPr>
      <w:r>
        <w:rPr>
          <w:rFonts w:ascii="Arial" w:cs="Arial" w:eastAsia="Arial" w:hAnsi="Arial"/>
          <w:sz w:val="24"/>
          <w:szCs w:val="24"/>
        </w:rPr>
        <w:t xml:space="preserve">Комбинированные программы социального обеспечения – устанавливаются законодательством:</w:t>
      </w:r>
    </w:p>
    <w:p>
      <w:pPr>
        <w:spacing w:after="120"/>
        <w:jc w:val="both"/>
      </w:pPr>
      <w:r>
        <w:rPr>
          <w:rFonts w:ascii="Arial" w:cs="Arial" w:eastAsia="Arial" w:hAnsi="Arial"/>
          <w:sz w:val="24"/>
          <w:szCs w:val="24"/>
        </w:rPr>
        <w:t xml:space="preserve">применяются как пенсионные планы группы работодателей по обеспечению пенсионных выплат; а также для;</w:t>
      </w:r>
    </w:p>
    <w:p>
      <w:pPr>
        <w:spacing w:after="120"/>
        <w:jc w:val="both"/>
      </w:pPr>
      <w:r>
        <w:rPr>
          <w:rFonts w:ascii="Arial" w:cs="Arial" w:eastAsia="Arial" w:hAnsi="Arial"/>
          <w:sz w:val="24"/>
          <w:szCs w:val="24"/>
        </w:rPr>
        <w:t xml:space="preserve">предоставления вознаграждений, которые не являются оплатой в обмен на услугу, оказанную работниками.</w:t>
      </w:r>
    </w:p>
    <w:p>
      <w:pPr>
        <w:spacing w:after="120"/>
        <w:jc w:val="both"/>
      </w:pPr>
      <w:r>
        <w:rPr>
          <w:rFonts w:ascii="Arial" w:cs="Arial" w:eastAsia="Arial" w:hAnsi="Arial"/>
          <w:sz w:val="24"/>
          <w:szCs w:val="24"/>
        </w:rPr>
        <w:t xml:space="preserve">Стоимость услуг текущего периода – увеличение дисконтированной стоимости обязательств по пенсионному плану с установленными выплатами в результате оказания услуг работником в текущем периоде.</w:t>
      </w:r>
    </w:p>
    <w:p>
      <w:pPr>
        <w:spacing w:after="120"/>
        <w:jc w:val="both"/>
      </w:pPr>
      <w:r>
        <w:rPr>
          <w:rFonts w:ascii="Arial" w:cs="Arial" w:eastAsia="Arial" w:hAnsi="Arial"/>
          <w:sz w:val="24"/>
          <w:szCs w:val="24"/>
        </w:rPr>
        <w:t xml:space="preserve">Пенсионные планы с установленными выплатами – планы пенсионного обеспечения, отличающиеся от пенсионных планов с установленными взносами.</w:t>
      </w:r>
    </w:p>
    <w:p>
      <w:pPr>
        <w:spacing w:after="120"/>
        <w:jc w:val="both"/>
      </w:pPr>
      <w:r>
        <w:rPr>
          <w:rFonts w:ascii="Arial" w:cs="Arial" w:eastAsia="Arial" w:hAnsi="Arial"/>
          <w:sz w:val="24"/>
          <w:szCs w:val="24"/>
        </w:rPr>
        <w:t xml:space="preserve">Пенсионные планы с установленными взносами – планы пенсионного обеспечения, предполагающие, что учреждение осуществляет фиксированные взносы в отдельный фонд и не будет иметь каких-либо юридических или вмененных обязательств по уплате дополнительных взносов, если фонд не будет иметь достаточных средств для выплаты всех вознаграждений работникам, причитающихся за услуги, оказанные ими в текущем и предшествующих периодах.</w:t>
      </w:r>
    </w:p>
    <w:p>
      <w:pPr>
        <w:spacing w:after="120"/>
        <w:jc w:val="both"/>
      </w:pPr>
      <w:r>
        <w:rPr>
          <w:rFonts w:ascii="Arial" w:cs="Arial" w:eastAsia="Arial" w:hAnsi="Arial"/>
          <w:sz w:val="24"/>
          <w:szCs w:val="24"/>
        </w:rPr>
        <w:t xml:space="preserve">Вознаграждения работникам – все формы вознаграждений и выплат, предоставляемые учреждением работнику в обмен на оказанные им услуги.</w:t>
      </w:r>
    </w:p>
    <w:p>
      <w:pPr>
        <w:spacing w:after="120"/>
        <w:jc w:val="both"/>
      </w:pPr>
      <w:r>
        <w:rPr>
          <w:rFonts w:ascii="Arial" w:cs="Arial" w:eastAsia="Arial" w:hAnsi="Arial"/>
          <w:sz w:val="24"/>
          <w:szCs w:val="24"/>
        </w:rPr>
        <w:t xml:space="preserve">Затраты на проценты – увеличение дисконтированной стоимости обязательств по пенсионному плану с установленными выплатами в течение периода, возникающее в связи с приближением на один период момента выплаты пенсий.</w:t>
      </w:r>
    </w:p>
    <w:p>
      <w:pPr>
        <w:spacing w:after="120"/>
        <w:jc w:val="both"/>
      </w:pPr>
      <w:r>
        <w:rPr>
          <w:rFonts w:ascii="Arial" w:cs="Arial" w:eastAsia="Arial" w:hAnsi="Arial"/>
          <w:sz w:val="24"/>
          <w:szCs w:val="24"/>
        </w:rPr>
        <w:t xml:space="preserve">Пенсионные планы группы работодателей – это пенсионные планы с установленными взносами (кроме государственных пенсионных планов) или пенсионные планы с установленными выплатами (кроме государственных пенсионных планов), которые:</w:t>
      </w:r>
    </w:p>
    <w:p>
      <w:pPr>
        <w:spacing w:after="120"/>
        <w:jc w:val="both"/>
      </w:pPr>
      <w:r>
        <w:rPr>
          <w:rFonts w:ascii="Arial" w:cs="Arial" w:eastAsia="Arial" w:hAnsi="Arial"/>
          <w:sz w:val="24"/>
          <w:szCs w:val="24"/>
        </w:rPr>
        <w:t xml:space="preserve">объединяют активы, внесенные различными субъектами, не находящимися под общим контролем; и</w:t>
      </w:r>
    </w:p>
    <w:p>
      <w:pPr>
        <w:spacing w:after="120"/>
        <w:jc w:val="both"/>
      </w:pPr>
      <w:r>
        <w:rPr>
          <w:rFonts w:ascii="Arial" w:cs="Arial" w:eastAsia="Arial" w:hAnsi="Arial"/>
          <w:sz w:val="24"/>
          <w:szCs w:val="24"/>
        </w:rPr>
        <w:t xml:space="preserve">используют эти активы для пенсионного обеспечения работников нескольких компаний при условии, что взносы и размер пенсий определяются вне зависимости от того, в какой организации заняты получающие их работники.</w:t>
      </w:r>
    </w:p>
    <w:p>
      <w:pPr>
        <w:spacing w:after="120"/>
        <w:jc w:val="both"/>
      </w:pPr>
      <w:r>
        <w:rPr>
          <w:rFonts w:ascii="Arial" w:cs="Arial" w:eastAsia="Arial" w:hAnsi="Arial"/>
          <w:sz w:val="24"/>
          <w:szCs w:val="24"/>
        </w:rPr>
        <w:t xml:space="preserve">Прочие долгосрочные вознаграждения работникам – вознаграждения работникам (кроме выплат по окончании трудовой деятельности и выходных пособий), задолженность по выплате которых не подлежит погашению в течение 12 месяцев после окончания периода, в котором работники оказывали соответствующие услуги.</w:t>
      </w:r>
    </w:p>
    <w:p>
      <w:pPr>
        <w:spacing w:after="120"/>
        <w:jc w:val="both"/>
      </w:pPr>
      <w:r>
        <w:rPr>
          <w:rFonts w:ascii="Arial" w:cs="Arial" w:eastAsia="Arial" w:hAnsi="Arial"/>
          <w:sz w:val="24"/>
          <w:szCs w:val="24"/>
        </w:rPr>
        <w:t xml:space="preserve">Стоимость услуг прошлых периодов – изменение дисконтированной стоимости обязательств по пенсионному плану с установленными выплатами в связи с услугами, оказанными работниками в прошлых периодах, возникающее в текущем периоде в результате введения новых или изменения существующих выплат по окончании трудовой деятельности или прочих долгосрочных выплат. Стоимость услуг прошлых периодов может быть положительной (при введении новых или изменении суммы существующих выплат, в результате которого дисконтированная стоимость обязательства по установленным выплатам увеличивается) или отрицательной (при изменении существующих выплат, в результате которого дисконтированная стоимость обязательства по установленным выплатам снижается).</w:t>
      </w:r>
    </w:p>
    <w:p>
      <w:pPr>
        <w:spacing w:after="120"/>
        <w:jc w:val="both"/>
      </w:pPr>
      <w:r>
        <w:rPr>
          <w:rFonts w:ascii="Arial" w:cs="Arial" w:eastAsia="Arial" w:hAnsi="Arial"/>
          <w:sz w:val="24"/>
          <w:szCs w:val="24"/>
        </w:rPr>
        <w:t xml:space="preserve">Активы плана – включают:</w:t>
      </w:r>
    </w:p>
    <w:p>
      <w:pPr>
        <w:spacing w:after="120"/>
        <w:jc w:val="both"/>
      </w:pPr>
      <w:r>
        <w:rPr>
          <w:rFonts w:ascii="Arial" w:cs="Arial" w:eastAsia="Arial" w:hAnsi="Arial"/>
          <w:sz w:val="24"/>
          <w:szCs w:val="24"/>
        </w:rPr>
        <w:t xml:space="preserve">активы фондов долгосрочного вознаграждения работников; и</w:t>
      </w:r>
    </w:p>
    <w:p>
      <w:pPr>
        <w:spacing w:after="120"/>
        <w:jc w:val="both"/>
      </w:pPr>
      <w:r>
        <w:rPr>
          <w:rFonts w:ascii="Arial" w:cs="Arial" w:eastAsia="Arial" w:hAnsi="Arial"/>
          <w:sz w:val="24"/>
          <w:szCs w:val="24"/>
        </w:rPr>
        <w:t xml:space="preserve">страховые полисы, удовлетворяющие определенным требованиям.</w:t>
      </w:r>
    </w:p>
    <w:p>
      <w:pPr>
        <w:spacing w:after="120"/>
        <w:jc w:val="both"/>
      </w:pPr>
      <w:r>
        <w:rPr>
          <w:rFonts w:ascii="Arial" w:cs="Arial" w:eastAsia="Arial" w:hAnsi="Arial"/>
          <w:sz w:val="24"/>
          <w:szCs w:val="24"/>
        </w:rPr>
        <w:t xml:space="preserve">Вознаграждения по окончании трудовой деятельности – вознаграждения работникам (кроме выходных пособий), выплачиваемые по окончании трудовой деятельности.</w:t>
      </w:r>
    </w:p>
    <w:p>
      <w:pPr>
        <w:spacing w:after="120"/>
        <w:jc w:val="both"/>
      </w:pPr>
      <w:r>
        <w:rPr>
          <w:rFonts w:ascii="Arial" w:cs="Arial" w:eastAsia="Arial" w:hAnsi="Arial"/>
          <w:sz w:val="24"/>
          <w:szCs w:val="24"/>
        </w:rPr>
        <w:t xml:space="preserve">Планы вознаграждений по окончании трудовой деятельности – формализованные или неформализованные соглашения, в соответствии с которыми учреждение  выплачивает вознаграждения одному или нескольким работникам по окончании ими трудовой деятельности.</w:t>
      </w:r>
    </w:p>
    <w:p>
      <w:pPr>
        <w:spacing w:after="120"/>
        <w:jc w:val="both"/>
      </w:pPr>
      <w:r>
        <w:rPr>
          <w:rFonts w:ascii="Arial" w:cs="Arial" w:eastAsia="Arial" w:hAnsi="Arial"/>
          <w:sz w:val="24"/>
          <w:szCs w:val="24"/>
        </w:rPr>
        <w:t xml:space="preserve">Дисконтированная стоимость обязательств по пенсионному плану с установленными выплатами – дисконтированная стоимость (без вычета активов плана) ожидаемых будущих выплат, необходимых для исполнения обязательств, возникающих в связи с услугами работников, оказанными в текущем и прошлых периодах.</w:t>
      </w:r>
    </w:p>
    <w:p>
      <w:pPr>
        <w:spacing w:after="120"/>
        <w:jc w:val="both"/>
      </w:pPr>
      <w:r>
        <w:rPr>
          <w:rFonts w:ascii="Arial" w:cs="Arial" w:eastAsia="Arial" w:hAnsi="Arial"/>
          <w:sz w:val="24"/>
          <w:szCs w:val="24"/>
        </w:rPr>
        <w:t xml:space="preserve">Страховой полис удовлетворяющий определенным требованиям – это страховой полис, выпущенный страховщиком, не являющимся связанной стороной отчетного учреждения, если доходы от полиса:</w:t>
      </w:r>
    </w:p>
    <w:p>
      <w:pPr>
        <w:spacing w:after="120"/>
        <w:jc w:val="both"/>
      </w:pPr>
      <w:r>
        <w:rPr>
          <w:rFonts w:ascii="Arial" w:cs="Arial" w:eastAsia="Arial" w:hAnsi="Arial"/>
          <w:sz w:val="24"/>
          <w:szCs w:val="24"/>
        </w:rPr>
        <w:t xml:space="preserve">могут быть использованы исключительно для финансирования и выплат вознаграждений работникам по пенсионному плану с установленными выплатами; и</w:t>
      </w:r>
    </w:p>
    <w:p>
      <w:pPr>
        <w:spacing w:after="120"/>
        <w:jc w:val="both"/>
      </w:pPr>
      <w:r>
        <w:rPr>
          <w:rFonts w:ascii="Arial" w:cs="Arial" w:eastAsia="Arial" w:hAnsi="Arial"/>
          <w:sz w:val="24"/>
          <w:szCs w:val="24"/>
        </w:rPr>
        <w:t xml:space="preserve">не могут быть использованы для удовлетворения требований кредиторов субъекта (далее в случае банкротства) и не могут быть возвращены отчитывающемуся учреждению за исключением случаев, когда: 1) поступления представляют собой дополнительные активы, которые не являются необходимыми для удовлетворения всех соответствующих обязательств по вознаграждению работников; либо 2) поступления возвращаются отчитывающемуся субъекту в качестве возмещения за уже выплаченное вознаграждение работникам.</w:t>
      </w:r>
    </w:p>
    <w:p>
      <w:pPr>
        <w:spacing w:after="120"/>
        <w:jc w:val="both"/>
      </w:pPr>
      <w:r>
        <w:rPr>
          <w:rFonts w:ascii="Arial" w:cs="Arial" w:eastAsia="Arial" w:hAnsi="Arial"/>
          <w:sz w:val="24"/>
          <w:szCs w:val="24"/>
        </w:rPr>
        <w:t xml:space="preserve">Доход на активы плана – проценты, дивиденды или аналогичные распределяемые прибыли и иной доход, получаемые от активов пенсионного плана, вместе с реализованными и нереализованными прибылями и убытками, минус любые затраты на управление этими активами (кроме затрат, включаемых в актуарные допущения, используемые при оценке обязательства по установленным выплатам) и налоги, подлежащие уплате в отношении данного плана.</w:t>
      </w:r>
    </w:p>
    <w:p>
      <w:pPr>
        <w:spacing w:after="120"/>
        <w:jc w:val="both"/>
      </w:pPr>
      <w:r>
        <w:rPr>
          <w:rFonts w:ascii="Arial" w:cs="Arial" w:eastAsia="Arial" w:hAnsi="Arial"/>
          <w:sz w:val="24"/>
          <w:szCs w:val="24"/>
        </w:rPr>
        <w:t xml:space="preserve">Краткосрочные вознаграждения работникам – вознаграждения работникам (кроме выходных пособий и компенсационных выплат долевыми инструментами), подлежащие выплате в течение 12 месяцев после окончания периода, в котором работники оказали соответствующие услуги.</w:t>
      </w:r>
    </w:p>
    <w:p>
      <w:pPr>
        <w:spacing w:after="120"/>
        <w:jc w:val="both"/>
      </w:pPr>
      <w:r>
        <w:rPr>
          <w:rFonts w:ascii="Arial" w:cs="Arial" w:eastAsia="Arial" w:hAnsi="Arial"/>
          <w:sz w:val="24"/>
          <w:szCs w:val="24"/>
        </w:rPr>
        <w:t xml:space="preserve">Государственные пенсионный планы – это установленные законодательством планы, кроме комбинированных программ социального обеспечения, которые осуществляются как если бы они были планами группы работодателей, для всех субъектов в экономических категориях, сформулированных в законодательстве.</w:t>
      </w:r>
    </w:p>
    <w:p>
      <w:pPr>
        <w:spacing w:after="120"/>
        <w:jc w:val="both"/>
      </w:pPr>
      <w:r>
        <w:rPr>
          <w:rFonts w:ascii="Arial" w:cs="Arial" w:eastAsia="Arial" w:hAnsi="Arial"/>
          <w:sz w:val="24"/>
          <w:szCs w:val="24"/>
        </w:rPr>
        <w:t xml:space="preserve">Выходные пособия – вознаграждения работникам, являющиеся результатом:</w:t>
      </w:r>
    </w:p>
    <w:p>
      <w:pPr>
        <w:spacing w:after="120"/>
        <w:jc w:val="both"/>
      </w:pPr>
      <w:r>
        <w:rPr>
          <w:rFonts w:ascii="Arial" w:cs="Arial" w:eastAsia="Arial" w:hAnsi="Arial"/>
          <w:sz w:val="24"/>
          <w:szCs w:val="24"/>
        </w:rPr>
        <w:t xml:space="preserve">решения компании уволить работника до достижения им пенсионного возраста; или</w:t>
      </w:r>
    </w:p>
    <w:p>
      <w:pPr>
        <w:spacing w:after="120"/>
        <w:jc w:val="both"/>
      </w:pPr>
      <w:r>
        <w:rPr>
          <w:rFonts w:ascii="Arial" w:cs="Arial" w:eastAsia="Arial" w:hAnsi="Arial"/>
          <w:sz w:val="24"/>
          <w:szCs w:val="24"/>
        </w:rPr>
        <w:t xml:space="preserve">решения работника добровольно уволиться в обмен на такие вознаграждения.</w:t>
      </w:r>
    </w:p>
    <w:p>
      <w:pPr>
        <w:spacing w:after="120"/>
        <w:jc w:val="both"/>
      </w:pPr>
      <w:r>
        <w:rPr>
          <w:rFonts w:ascii="Arial" w:cs="Arial" w:eastAsia="Arial" w:hAnsi="Arial"/>
          <w:sz w:val="24"/>
          <w:szCs w:val="24"/>
        </w:rPr>
        <w:t xml:space="preserve">Гарантированные вознаграждения работникам - вознаграждения работникам, право на получение которых не зависит от их дальнейшей работы.</w:t>
      </w:r>
    </w:p>
    <w:p>
      <w:pPr>
        <w:spacing w:after="120"/>
        <w:jc w:val="both"/>
      </w:pPr>
      <w:r>
        <w:rPr>
          <w:rFonts w:ascii="Arial" w:cs="Arial" w:eastAsia="Arial" w:hAnsi="Arial"/>
          <w:sz w:val="24"/>
          <w:szCs w:val="24"/>
        </w:rPr>
        <w:t xml:space="preserve">Накапливаемые оплачиваемые отпуска – это отпуска, которые могут быть перенесены на будущее и использоваться в последующих периодах, в случае если они не были использованы в текущем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Признание и оценка краткосрочных вознаграждений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работник оказывает услуги учреждению в течение отчетного периода, учреждение признает недисконтированную величину краткосрочных вознаграждений работникам, подлежащую выплате в обмен на эти услуги:</w:t>
      </w:r>
    </w:p>
    <w:p>
      <w:pPr>
        <w:spacing w:after="120"/>
        <w:jc w:val="both"/>
      </w:pPr>
      <w:r>
        <w:rPr>
          <w:rFonts w:ascii="Arial" w:cs="Arial" w:eastAsia="Arial" w:hAnsi="Arial"/>
          <w:sz w:val="24"/>
          <w:szCs w:val="24"/>
        </w:rPr>
        <w:t xml:space="preserve">в качестве обязательства после вычета любой уже выплаченной суммы. Если выплаченная сумма превышает недисконтированную величину выплат, учреждение признает это превышение в качестве актива (авансов) в той мере в какой авансовые расходы приведут к сокращению будущих платежей  или возврату денежных средств; и</w:t>
      </w:r>
    </w:p>
    <w:p>
      <w:pPr>
        <w:spacing w:after="120"/>
        <w:jc w:val="both"/>
      </w:pPr>
      <w:r>
        <w:rPr>
          <w:rFonts w:ascii="Arial" w:cs="Arial" w:eastAsia="Arial" w:hAnsi="Arial"/>
          <w:sz w:val="24"/>
          <w:szCs w:val="24"/>
        </w:rPr>
        <w:t xml:space="preserve">в качестве расхода, за исключением тех сумм вознаграждения, которые настоящая учетная политика разрешает включать в себестоимость актива.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Краткосрочные оплачиваемые отпуска</w:t>
      </w:r>
    </w:p>
    <w:p>
      <w:pPr>
        <w:spacing w:after="120"/>
        <w:jc w:val="both"/>
      </w:pPr>
      <w:r>
        <w:rPr>
          <w:rFonts w:ascii="Arial" w:cs="Arial" w:eastAsia="Arial" w:hAnsi="Arial"/>
          <w:sz w:val="24"/>
          <w:szCs w:val="24"/>
        </w:rPr>
        <w:t xml:space="preserve">Учреждение признает ожидаемые затраты на выплату краткосрочных вознаграждений работникам в форме оплачиваемых отпусков следующим образом:</w:t>
      </w:r>
    </w:p>
    <w:p>
      <w:pPr>
        <w:spacing w:after="120"/>
        <w:jc w:val="both"/>
      </w:pPr>
      <w:r>
        <w:rPr>
          <w:rFonts w:ascii="Arial" w:cs="Arial" w:eastAsia="Arial" w:hAnsi="Arial"/>
          <w:sz w:val="24"/>
          <w:szCs w:val="24"/>
        </w:rPr>
        <w:t xml:space="preserve">при накапливаемых оплачиваемых отпусках – на момент оказания работниками услуг, которые увеличивают их права в отношении использования будущих оплачиваемых отпусков; и</w:t>
      </w:r>
    </w:p>
    <w:p>
      <w:pPr>
        <w:spacing w:after="120"/>
        <w:jc w:val="both"/>
      </w:pPr>
      <w:r>
        <w:rPr>
          <w:rFonts w:ascii="Arial" w:cs="Arial" w:eastAsia="Arial" w:hAnsi="Arial"/>
          <w:sz w:val="24"/>
          <w:szCs w:val="24"/>
        </w:rPr>
        <w:t xml:space="preserve">при ненакапливаемых оплачиваемых отпусках – непосредственно при наступлении отпуска.</w:t>
      </w:r>
    </w:p>
    <w:p>
      <w:pPr>
        <w:spacing w:after="120"/>
        <w:jc w:val="both"/>
      </w:pPr>
      <w:r>
        <w:rPr>
          <w:rFonts w:ascii="Arial" w:cs="Arial" w:eastAsia="Arial" w:hAnsi="Arial"/>
          <w:sz w:val="24"/>
          <w:szCs w:val="24"/>
        </w:rPr>
        <w:t xml:space="preserve">На каждую отчетную дату учреждение оценивает ожидаемые затраты на оплату накапливаемых оплачиваемых отпусков как дополнительную сумму, которую он предполагает выплатить работнику за неиспользованные отпуска, накопленные по состоянию на отчетную дату.</w:t>
      </w:r>
    </w:p>
    <w:p>
      <w:pPr>
        <w:spacing w:after="120"/>
        <w:jc w:val="both"/>
      </w:pPr>
      <w:r>
        <w:rPr>
          <w:rFonts w:ascii="Arial" w:cs="Arial" w:eastAsia="Arial" w:hAnsi="Arial"/>
          <w:sz w:val="24"/>
          <w:szCs w:val="24"/>
        </w:rPr>
        <w:t xml:space="preserve">Учреждение признает ожидаемые затраты на участие в прибыли и выплату премий только в случае, если:</w:t>
      </w:r>
    </w:p>
    <w:p>
      <w:pPr>
        <w:spacing w:after="120"/>
        <w:jc w:val="both"/>
      </w:pPr>
      <w:r>
        <w:rPr>
          <w:rFonts w:ascii="Arial" w:cs="Arial" w:eastAsia="Arial" w:hAnsi="Arial"/>
          <w:sz w:val="24"/>
          <w:szCs w:val="24"/>
        </w:rPr>
        <w:t xml:space="preserve">учреждение имеет текущее, возникающее в силу договора или законодательства, либо вмененное обязательство производить такие выплаты в связи с прошлыми событиями; и</w:t>
      </w:r>
    </w:p>
    <w:p>
      <w:pPr>
        <w:spacing w:after="120"/>
        <w:jc w:val="both"/>
      </w:pPr>
      <w:r>
        <w:rPr>
          <w:rFonts w:ascii="Arial" w:cs="Arial" w:eastAsia="Arial" w:hAnsi="Arial"/>
          <w:sz w:val="24"/>
          <w:szCs w:val="24"/>
        </w:rPr>
        <w:t xml:space="preserve">обязательство может быть надежно оценено.</w:t>
      </w:r>
    </w:p>
    <w:p>
      <w:pPr>
        <w:spacing w:after="120"/>
        <w:jc w:val="both"/>
      </w:pPr>
      <w:r>
        <w:rPr>
          <w:rFonts w:ascii="Arial" w:cs="Arial" w:eastAsia="Arial" w:hAnsi="Arial"/>
          <w:sz w:val="24"/>
          <w:szCs w:val="24"/>
        </w:rPr>
        <w:t xml:space="preserve">Текущее обязательство существует только в том случае, если учреждение не имеет реальной возможности не производить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Государственные пенсионные планы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классифицирует государственный пенсионный план как пенсионный план с установленными взносами или пенсионный план с установленными выплатами согласно условиям плана.</w:t>
      </w:r>
    </w:p>
    <w:p>
      <w:pPr>
        <w:spacing w:after="120"/>
        <w:jc w:val="both"/>
      </w:pPr>
      <w:r>
        <w:rPr>
          <w:rFonts w:ascii="Arial" w:cs="Arial" w:eastAsia="Arial" w:hAnsi="Arial"/>
          <w:sz w:val="24"/>
          <w:szCs w:val="24"/>
        </w:rPr>
        <w:t xml:space="preserve">В случае, когда пенсионный план является пенсионным планом с установленными выплатами, учреждение:</w:t>
      </w:r>
    </w:p>
    <w:p>
      <w:pPr>
        <w:spacing w:after="120"/>
        <w:jc w:val="both"/>
      </w:pPr>
      <w:r>
        <w:rPr>
          <w:rFonts w:ascii="Arial" w:cs="Arial" w:eastAsia="Arial" w:hAnsi="Arial"/>
          <w:sz w:val="24"/>
          <w:szCs w:val="24"/>
        </w:rPr>
        <w:t xml:space="preserve">учитывает свою пропорциональную долю обязательств по пенсионному плану с установленными выплатами, активы плана и затраты, относящиеся к плану, точно также как и по любому другому пенсионному плану с установленными выплатами;</w:t>
      </w:r>
    </w:p>
    <w:p>
      <w:pPr>
        <w:spacing w:after="120"/>
        <w:jc w:val="both"/>
      </w:pPr>
      <w:r>
        <w:rPr>
          <w:rFonts w:ascii="Arial" w:cs="Arial" w:eastAsia="Arial" w:hAnsi="Arial"/>
          <w:sz w:val="24"/>
          <w:szCs w:val="24"/>
        </w:rPr>
        <w:t xml:space="preserve">раскрывает информацию в соответствии с требованиями настоящего раздела.</w:t>
      </w:r>
    </w:p>
    <w:p>
      <w:pPr>
        <w:spacing w:after="120"/>
        <w:jc w:val="both"/>
      </w:pPr>
      <w:r>
        <w:rPr>
          <w:rFonts w:ascii="Arial" w:cs="Arial" w:eastAsia="Arial" w:hAnsi="Arial"/>
          <w:sz w:val="24"/>
          <w:szCs w:val="24"/>
        </w:rPr>
        <w:t xml:space="preserve">Когда имеющейся информации недостаточно для использования метода учета, применяемого для плана с установленными выплатами, учреждение должно:</w:t>
      </w:r>
    </w:p>
    <w:p>
      <w:pPr>
        <w:spacing w:after="120"/>
        <w:jc w:val="both"/>
      </w:pPr>
      <w:r>
        <w:rPr>
          <w:rFonts w:ascii="Arial" w:cs="Arial" w:eastAsia="Arial" w:hAnsi="Arial"/>
          <w:sz w:val="24"/>
          <w:szCs w:val="24"/>
        </w:rPr>
        <w:t xml:space="preserve">учитывать план как если бы он являлся планом с установленными взносами;</w:t>
      </w:r>
    </w:p>
    <w:p>
      <w:pPr>
        <w:spacing w:after="120"/>
        <w:jc w:val="both"/>
      </w:pPr>
      <w:r>
        <w:rPr>
          <w:rFonts w:ascii="Arial" w:cs="Arial" w:eastAsia="Arial" w:hAnsi="Arial"/>
          <w:sz w:val="24"/>
          <w:szCs w:val="24"/>
        </w:rPr>
        <w:t xml:space="preserve">раскрывать: 1) информацию о том, что план является планом с установленными выплатами; и 2) причину недостаточности информации для того, чтобы вести учет плана по методу плана с установленными выплатами; и</w:t>
      </w:r>
    </w:p>
    <w:p>
      <w:pPr>
        <w:spacing w:after="120"/>
        <w:jc w:val="both"/>
      </w:pPr>
      <w:r>
        <w:rPr>
          <w:rFonts w:ascii="Arial" w:cs="Arial" w:eastAsia="Arial" w:hAnsi="Arial"/>
          <w:sz w:val="24"/>
          <w:szCs w:val="24"/>
        </w:rPr>
        <w:t xml:space="preserve">в той степени, в какой прибыль или убыток в пенсионном плане может повлиять на сумму будущих взносов, дополнительно раскрывает: 1) любую имеющуюся информацию об указанной прибыли или убытке; 2) базу, использованную при определении прироста или дефицита; и 3) последствия для учреждения, при наличии таковых.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Застрахованные пенсионные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у учреждения возникают юридические обязательства выплачивать пенсии работникам напрямую при наступлении срока их выплаты, он ведет учета плана аналогично плану с установленными выплатами.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Нематериальные активы</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Амортизация – систематическое распределение амортизируемой стоимости нематериального актива в течение всего срока его полезной службы.</w:t>
      </w:r>
    </w:p>
    <w:p>
      <w:pPr>
        <w:spacing w:after="120"/>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jc w:val="both"/>
      </w:pPr>
      <w:r>
        <w:rPr>
          <w:rFonts w:ascii="Arial" w:cs="Arial" w:eastAsia="Arial" w:hAnsi="Arial"/>
          <w:sz w:val="24"/>
          <w:szCs w:val="24"/>
        </w:rPr>
        <w:t xml:space="preserve">Нематериальный актив – идентифицируемый неденежный актив, не имеющий физической формы.</w:t>
      </w:r>
    </w:p>
    <w:p>
      <w:pPr>
        <w:spacing w:after="120"/>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раздел применяется при учете нематериальных активов, за исключением:</w:t>
      </w:r>
    </w:p>
    <w:p>
      <w:pPr>
        <w:spacing w:after="120"/>
        <w:jc w:val="both"/>
      </w:pPr>
      <w:r>
        <w:rPr>
          <w:rFonts w:ascii="Arial" w:cs="Arial" w:eastAsia="Arial" w:hAnsi="Arial"/>
          <w:sz w:val="24"/>
          <w:szCs w:val="24"/>
        </w:rPr>
        <w:t xml:space="preserve">нематериальных активов, подпадающих под требования другого раздела;</w:t>
      </w:r>
    </w:p>
    <w:p>
      <w:pPr>
        <w:spacing w:after="120"/>
        <w:jc w:val="both"/>
      </w:pPr>
      <w:r>
        <w:rPr>
          <w:rFonts w:ascii="Arial" w:cs="Arial" w:eastAsia="Arial" w:hAnsi="Arial"/>
          <w:sz w:val="24"/>
          <w:szCs w:val="24"/>
        </w:rPr>
        <w:t xml:space="preserve">финансовых активов в значении, определенном в разделе 27 «Финансовые инструменты: представление информации»;</w:t>
      </w:r>
    </w:p>
    <w:p>
      <w:pPr>
        <w:spacing w:after="120"/>
        <w:jc w:val="both"/>
      </w:pPr>
      <w:r>
        <w:rPr>
          <w:rFonts w:ascii="Arial" w:cs="Arial" w:eastAsia="Arial" w:hAnsi="Arial"/>
          <w:sz w:val="24"/>
          <w:szCs w:val="24"/>
        </w:rPr>
        <w:t xml:space="preserve">признания и измерения активов, связанных с разведкой и оценкой запасов полезных ископаемых;</w:t>
      </w:r>
    </w:p>
    <w:p>
      <w:pPr>
        <w:spacing w:after="120"/>
        <w:jc w:val="both"/>
      </w:pPr>
      <w:r>
        <w:rPr>
          <w:rFonts w:ascii="Arial" w:cs="Arial" w:eastAsia="Arial" w:hAnsi="Arial"/>
          <w:sz w:val="24"/>
          <w:szCs w:val="24"/>
        </w:rPr>
        <w:t xml:space="preserve">затрат на разработку и добычу минеральных ресурсов, нефти, природного газа и аналогичных не возобновляемых ресурсов;</w:t>
      </w:r>
    </w:p>
    <w:p>
      <w:pPr>
        <w:spacing w:after="120"/>
        <w:jc w:val="both"/>
      </w:pPr>
      <w:r>
        <w:rPr>
          <w:rFonts w:ascii="Arial" w:cs="Arial" w:eastAsia="Arial" w:hAnsi="Arial"/>
          <w:sz w:val="24"/>
          <w:szCs w:val="24"/>
        </w:rPr>
        <w:t xml:space="preserve">нематериальных активов, приобретенных в рамках сделки по объединению бизнеса;</w:t>
      </w:r>
    </w:p>
    <w:p>
      <w:pPr>
        <w:spacing w:after="120"/>
        <w:jc w:val="both"/>
      </w:pPr>
      <w:r>
        <w:rPr>
          <w:rFonts w:ascii="Arial" w:cs="Arial" w:eastAsia="Arial" w:hAnsi="Arial"/>
          <w:sz w:val="24"/>
          <w:szCs w:val="24"/>
        </w:rPr>
        <w:t xml:space="preserve">Гудвилла, приобретенного в рамках сделки по объединению бизнеса;</w:t>
      </w:r>
    </w:p>
    <w:p>
      <w:pPr>
        <w:spacing w:after="120"/>
        <w:jc w:val="both"/>
      </w:pPr>
      <w:r>
        <w:rPr>
          <w:rFonts w:ascii="Arial" w:cs="Arial" w:eastAsia="Arial" w:hAnsi="Arial"/>
          <w:sz w:val="24"/>
          <w:szCs w:val="24"/>
        </w:rPr>
        <w:t xml:space="preserve">полномочий и прав, предоставленных законом, конституцией или эквивалентными документами;</w:t>
      </w:r>
    </w:p>
    <w:p>
      <w:pPr>
        <w:spacing w:after="120"/>
        <w:jc w:val="both"/>
      </w:pPr>
      <w:r>
        <w:rPr>
          <w:rFonts w:ascii="Arial" w:cs="Arial" w:eastAsia="Arial" w:hAnsi="Arial"/>
          <w:sz w:val="24"/>
          <w:szCs w:val="24"/>
        </w:rPr>
        <w:t xml:space="preserve">отложенных налоговых активов;</w:t>
      </w:r>
    </w:p>
    <w:p>
      <w:pPr>
        <w:spacing w:after="120"/>
        <w:jc w:val="both"/>
      </w:pPr>
      <w:r>
        <w:rPr>
          <w:rFonts w:ascii="Arial" w:cs="Arial" w:eastAsia="Arial" w:hAnsi="Arial"/>
          <w:sz w:val="24"/>
          <w:szCs w:val="24"/>
        </w:rPr>
        <w:t xml:space="preserve">отложенных затрат на приобретение и нематериальных активов, возникающих из основанных на договоре прав страховщика по договорам страхования;</w:t>
      </w:r>
    </w:p>
    <w:p>
      <w:pPr>
        <w:spacing w:after="120"/>
        <w:jc w:val="both"/>
      </w:pPr>
      <w:r>
        <w:rPr>
          <w:rFonts w:ascii="Arial" w:cs="Arial" w:eastAsia="Arial" w:hAnsi="Arial"/>
          <w:sz w:val="24"/>
          <w:szCs w:val="24"/>
        </w:rPr>
        <w:t xml:space="preserve">долгосрочных нематериальных активов, классифицированных как предназначенные для продажи;</w:t>
      </w:r>
    </w:p>
    <w:p>
      <w:pPr>
        <w:spacing w:after="120"/>
        <w:jc w:val="both"/>
      </w:pPr>
      <w:r>
        <w:rPr>
          <w:rFonts w:ascii="Arial" w:cs="Arial" w:eastAsia="Arial" w:hAnsi="Arial"/>
          <w:sz w:val="24"/>
          <w:szCs w:val="24"/>
        </w:rPr>
        <w:t xml:space="preserve">в отношении нематериальных активов, представляющих культурно-историческую ценность.</w:t>
      </w:r>
    </w:p>
    <w:p>
      <w:pPr>
        <w:spacing w:after="120"/>
        <w:jc w:val="both"/>
      </w:pPr>
      <w:r>
        <w:rPr>
          <w:rFonts w:ascii="Arial" w:cs="Arial" w:eastAsia="Arial" w:hAnsi="Arial"/>
          <w:sz w:val="24"/>
          <w:szCs w:val="24"/>
        </w:rPr>
        <w:t xml:space="preserve">Актив удовлетворяет критерию идентифицируемости, если он:</w:t>
      </w:r>
    </w:p>
    <w:p>
      <w:pPr>
        <w:spacing w:after="120"/>
        <w:jc w:val="both"/>
      </w:pPr>
      <w:r>
        <w:rPr>
          <w:rFonts w:ascii="Arial" w:cs="Arial" w:eastAsia="Arial" w:hAnsi="Arial"/>
          <w:sz w:val="24"/>
          <w:szCs w:val="24"/>
        </w:rPr>
        <w:t xml:space="preserve">является обособляемым, т.е. может быть обособлен или отделен от учреждения и продан, передан, защищен лицензией, предоставлен в аренду  или обменен индивидуально или вместе с относящимся к нему договором, идентифицируемым активом или обязательством, независимо от того, намеревается ли учреждение так поступить или нет; или</w:t>
      </w:r>
    </w:p>
    <w:p>
      <w:pPr>
        <w:spacing w:after="120"/>
        <w:jc w:val="both"/>
      </w:pPr>
      <w:r>
        <w:rPr>
          <w:rFonts w:ascii="Arial" w:cs="Arial" w:eastAsia="Arial" w:hAnsi="Arial"/>
          <w:sz w:val="24"/>
          <w:szCs w:val="24"/>
        </w:rPr>
        <w:t xml:space="preserve">является результатом обязывающего соглашения независимо от того, можно ли эти права передавать или отделять от учреждения или от других юридических прав и обязательств.</w:t>
      </w:r>
    </w:p>
    <w:p>
      <w:pPr>
        <w:spacing w:after="120"/>
        <w:jc w:val="both"/>
      </w:pPr>
      <w:r>
        <w:rPr>
          <w:rFonts w:ascii="Arial" w:cs="Arial" w:eastAsia="Arial" w:hAnsi="Arial"/>
          <w:sz w:val="24"/>
          <w:szCs w:val="24"/>
        </w:rPr>
        <w:t xml:space="preserve">нематериальный актив подлежит признанию тогда и только тогда, когда:</w:t>
      </w:r>
    </w:p>
    <w:p>
      <w:pPr>
        <w:spacing w:after="120"/>
        <w:jc w:val="both"/>
      </w:pPr>
      <w:r>
        <w:rPr>
          <w:rFonts w:ascii="Arial" w:cs="Arial" w:eastAsia="Arial" w:hAnsi="Arial"/>
          <w:sz w:val="24"/>
          <w:szCs w:val="24"/>
        </w:rPr>
        <w:t xml:space="preserve">существует вероятность того, что учреждение получит ожидаемые будущие экономические выгоды или сервисный потенциал, проистекающие из актива; и</w:t>
      </w:r>
    </w:p>
    <w:p>
      <w:pPr>
        <w:spacing w:after="120"/>
        <w:jc w:val="both"/>
      </w:pPr>
      <w:r>
        <w:rPr>
          <w:rFonts w:ascii="Arial" w:cs="Arial" w:eastAsia="Arial" w:hAnsi="Arial"/>
          <w:sz w:val="24"/>
          <w:szCs w:val="24"/>
        </w:rPr>
        <w:t xml:space="preserve">себестоимость или справедливую стоимость актива можно надежно измерить.</w:t>
      </w:r>
    </w:p>
    <w:p>
      <w:pPr>
        <w:spacing w:after="120"/>
        <w:jc w:val="both"/>
      </w:pPr>
      <w:r>
        <w:rPr>
          <w:rFonts w:ascii="Arial" w:cs="Arial" w:eastAsia="Arial" w:hAnsi="Arial"/>
          <w:sz w:val="24"/>
          <w:szCs w:val="24"/>
        </w:rPr>
        <w:t xml:space="preserve">Учреждение оценивает вероятность ожидаемых будущих экономических выгод или сервисного потенциала, используя разумные и обоснованные допущения, представляющие собой наилучшую оценку руководства в отношении совокупности экономических условий, которые будут существовать на протяжении срока полезной службы актива.</w:t>
      </w:r>
    </w:p>
    <w:p>
      <w:pPr>
        <w:spacing w:after="120"/>
        <w:jc w:val="both"/>
      </w:pPr>
      <w:r>
        <w:rPr>
          <w:rFonts w:ascii="Arial" w:cs="Arial" w:eastAsia="Arial" w:hAnsi="Arial"/>
          <w:sz w:val="24"/>
          <w:szCs w:val="24"/>
        </w:rPr>
        <w:t xml:space="preserve">Нематериальный актив первоначально измеряется по себестоимости. В случае когда нематериальный актив приобретен в рамках необменной операции, его первоначальная стоимость на дату приобретения измеряется по справедливой стоимости на эту дату.</w:t>
      </w:r>
    </w:p>
    <w:p>
      <w:pPr>
        <w:spacing w:after="120"/>
        <w:jc w:val="both"/>
      </w:pPr>
      <w:r>
        <w:rPr>
          <w:rFonts w:ascii="Arial" w:cs="Arial" w:eastAsia="Arial" w:hAnsi="Arial"/>
          <w:sz w:val="24"/>
          <w:szCs w:val="24"/>
        </w:rPr>
        <w:t xml:space="preserve">Внутренне созданный гудвилл не подлежит признанию в качестве актива.</w:t>
      </w:r>
    </w:p>
    <w:p>
      <w:pPr>
        <w:spacing w:after="120"/>
        <w:jc w:val="both"/>
      </w:pPr>
      <w:r>
        <w:rPr>
          <w:rFonts w:ascii="Arial" w:cs="Arial" w:eastAsia="Arial" w:hAnsi="Arial"/>
          <w:sz w:val="24"/>
          <w:szCs w:val="24"/>
        </w:rPr>
        <w:t xml:space="preserve">Ни один нематериальный актив, являющийся результатом исследований (или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jc w:val="both"/>
      </w:pPr>
      <w:r>
        <w:rPr>
          <w:rFonts w:ascii="Arial" w:cs="Arial" w:eastAsia="Arial" w:hAnsi="Arial"/>
          <w:sz w:val="24"/>
          <w:szCs w:val="24"/>
        </w:rPr>
        <w:t xml:space="preserve">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учреждение может продемонстрировать все перечисленное ниже:</w:t>
      </w:r>
    </w:p>
    <w:p>
      <w:pPr>
        <w:spacing w:after="120"/>
        <w:jc w:val="both"/>
      </w:pPr>
      <w:r>
        <w:rPr>
          <w:rFonts w:ascii="Arial" w:cs="Arial" w:eastAsia="Arial" w:hAnsi="Arial"/>
          <w:sz w:val="24"/>
          <w:szCs w:val="24"/>
        </w:rPr>
        <w:t xml:space="preserve">техническую осуществимость завершения создания нематериального актива так, чтобы его можно было использовать или продать;</w:t>
      </w:r>
    </w:p>
    <w:p>
      <w:pPr>
        <w:spacing w:after="120"/>
        <w:jc w:val="both"/>
      </w:pPr>
      <w:r>
        <w:rPr>
          <w:rFonts w:ascii="Arial" w:cs="Arial" w:eastAsia="Arial" w:hAnsi="Arial"/>
          <w:sz w:val="24"/>
          <w:szCs w:val="24"/>
        </w:rPr>
        <w:t xml:space="preserve">намерение завершить создание нематериального актива и использовать или продать его;</w:t>
      </w:r>
    </w:p>
    <w:p>
      <w:pPr>
        <w:spacing w:after="120"/>
        <w:jc w:val="both"/>
      </w:pPr>
      <w:r>
        <w:rPr>
          <w:rFonts w:ascii="Arial" w:cs="Arial" w:eastAsia="Arial" w:hAnsi="Arial"/>
          <w:sz w:val="24"/>
          <w:szCs w:val="24"/>
        </w:rPr>
        <w:t xml:space="preserve">способность использовать или продать нематериальный актив;</w:t>
      </w:r>
    </w:p>
    <w:p>
      <w:pPr>
        <w:spacing w:after="120"/>
        <w:jc w:val="both"/>
      </w:pPr>
      <w:r>
        <w:rPr>
          <w:rFonts w:ascii="Arial" w:cs="Arial" w:eastAsia="Arial" w:hAnsi="Arial"/>
          <w:sz w:val="24"/>
          <w:szCs w:val="24"/>
        </w:rPr>
        <w:t xml:space="preserve">то, каким образом нематериальный актив будет генерировать вероятные будущие экономические выгоды или сервисный потенциал;</w:t>
      </w:r>
    </w:p>
    <w:p>
      <w:pPr>
        <w:spacing w:after="120"/>
        <w:jc w:val="both"/>
      </w:pPr>
      <w:r>
        <w:rPr>
          <w:rFonts w:ascii="Arial" w:cs="Arial" w:eastAsia="Arial" w:hAnsi="Arial"/>
          <w:sz w:val="24"/>
          <w:szCs w:val="24"/>
        </w:rPr>
        <w:t xml:space="preserve">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jc w:val="both"/>
      </w:pPr>
      <w:r>
        <w:rPr>
          <w:rFonts w:ascii="Arial" w:cs="Arial" w:eastAsia="Arial" w:hAnsi="Arial"/>
          <w:sz w:val="24"/>
          <w:szCs w:val="24"/>
        </w:rPr>
        <w:t xml:space="preserve">способность надежно измерить затраты, относящиеся к нематериальному активу в процессе его разработки.</w:t>
      </w:r>
    </w:p>
    <w:p>
      <w:pPr>
        <w:spacing w:after="120"/>
        <w:jc w:val="both"/>
      </w:pPr>
      <w:r>
        <w:rPr>
          <w:rFonts w:ascii="Arial" w:cs="Arial" w:eastAsia="Arial" w:hAnsi="Arial"/>
          <w:sz w:val="24"/>
          <w:szCs w:val="24"/>
        </w:rPr>
        <w:t xml:space="preserve">Торговые марки, титульные данные, издательские права, списки клиентов и аналогичные по существу статьи, созданные учреждением самостоятельно, не подлежат признанию в качестве нематериальных активов.</w:t>
      </w:r>
    </w:p>
    <w:p>
      <w:pPr>
        <w:spacing w:after="120"/>
        <w:jc w:val="both"/>
      </w:pPr>
      <w:r>
        <w:rPr>
          <w:rFonts w:ascii="Arial" w:cs="Arial" w:eastAsia="Arial" w:hAnsi="Arial"/>
          <w:sz w:val="24"/>
          <w:szCs w:val="24"/>
        </w:rPr>
        <w:t xml:space="preserve">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jc w:val="both"/>
      </w:pPr>
      <w:r>
        <w:rPr>
          <w:rFonts w:ascii="Arial" w:cs="Arial" w:eastAsia="Arial" w:hAnsi="Arial"/>
          <w:sz w:val="24"/>
          <w:szCs w:val="24"/>
        </w:rPr>
        <w:t xml:space="preserve">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Оценка после признания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Срок полезной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оценивает, является ли срок полезной службы нематериального актива конечным или неопределенным и если срок конечный, продолжительность этого срока или количество единиц продукции или аналогичных единиц, составляющих этот срок полезной службы.</w:t>
      </w:r>
    </w:p>
    <w:p>
      <w:pPr>
        <w:spacing w:after="120"/>
        <w:jc w:val="both"/>
      </w:pPr>
      <w:r>
        <w:rPr>
          <w:rFonts w:ascii="Arial" w:cs="Arial" w:eastAsia="Arial" w:hAnsi="Arial"/>
          <w:sz w:val="24"/>
          <w:szCs w:val="24"/>
        </w:rPr>
        <w:t xml:space="preserve">Учреждение рассматривает нематериальный актив как имеющий неопределенный срок полезной службы, если анализ всех уместных факторов указывает на отсутствие предсказуемых ограничений периода, на протяжении которого, как ожидается, этот актив будет создавать для учреждения чистые притоки денежных средств или сервисный потенциал.</w:t>
      </w:r>
    </w:p>
    <w:p>
      <w:pPr>
        <w:spacing w:after="120"/>
        <w:jc w:val="both"/>
      </w:pPr>
      <w:r>
        <w:rPr>
          <w:rFonts w:ascii="Arial" w:cs="Arial" w:eastAsia="Arial" w:hAnsi="Arial"/>
          <w:sz w:val="24"/>
          <w:szCs w:val="24"/>
        </w:rPr>
        <w:t xml:space="preserve">Срок полезной службы нематериального актива, возникающего из обязывающих соглашений, не должен превышать срок действия этих обязывающих соглашений, но может быть короче в зависимости от периода, на протяжении которого учреждение предполагает использовать данный актив. Если обязывающие соглашения передаются на ограниченный срок, который может быть продлен, то при определении срока полезной службы этого нематериального актива возобновляемый срок учитывается только в том случае, если имеются свидетельства в пользу того, что учреждение получит продление срока без значительных затрат.</w:t>
      </w:r>
    </w:p>
    <w:p>
      <w:pPr>
        <w:spacing w:after="120"/>
        <w:jc w:val="both"/>
      </w:pPr>
      <w:r>
        <w:rPr>
          <w:rFonts w:ascii="Arial" w:cs="Arial" w:eastAsia="Arial" w:hAnsi="Arial"/>
          <w:sz w:val="24"/>
          <w:szCs w:val="24"/>
        </w:rPr>
        <w:t xml:space="preserve">Настоящая учетная политика устанавливает следующие сроки полезной службы (СПС) (в годах) для нематериальных активов: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
        <w:gridCol w:w="369"/>
        <w:gridCol w:w="8260"/>
        <w:gridCol w:w="1180"/>
      </w:tblGrid>
      <w:tr>
        <w:tc>
          <w:tcPr>
            <w:tcW w:type="dxa" w:w="73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w:t>
            </w:r>
          </w:p>
        </w:tc>
        <w:tc>
          <w:tcPr>
            <w:tcW w:type="dxa" w:w="826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Нематериальные активы:</w:t>
            </w:r>
          </w:p>
        </w:tc>
        <w:tc>
          <w:tcPr>
            <w:tcW w:type="dxa" w:w="118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6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11</w:t>
            </w:r>
          </w:p>
        </w:tc>
        <w:tc>
          <w:tcPr>
            <w:tcW w:type="dxa" w:w="8629"/>
            <w:gridSpan w:val="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180"/>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5</w:t>
            </w:r>
          </w:p>
        </w:tc>
      </w:tr>
      <w:tr>
        <w:tc>
          <w:tcPr>
            <w:tcW w:type="dxa" w:w="36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12</w:t>
            </w:r>
          </w:p>
        </w:tc>
        <w:tc>
          <w:tcPr>
            <w:tcW w:type="dxa" w:w="8629"/>
            <w:gridSpan w:val="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180"/>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3</w:t>
            </w:r>
          </w:p>
        </w:tc>
      </w:tr>
      <w:tr>
        <w:tc>
          <w:tcPr>
            <w:tcW w:type="dxa" w:w="36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13</w:t>
            </w:r>
          </w:p>
        </w:tc>
        <w:tc>
          <w:tcPr>
            <w:tcW w:type="dxa" w:w="8629"/>
            <w:gridSpan w:val="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Лицензионные соглашения, патенты, торговые знаки</w:t>
            </w:r>
          </w:p>
        </w:tc>
        <w:tc>
          <w:tcPr>
            <w:tcW w:type="dxa" w:w="1180"/>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2</w:t>
            </w:r>
          </w:p>
        </w:tc>
      </w:tr>
      <w:tr>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Амортизируемая величина нематериального актива с конечным сроком полезной службы распределяется на систематической основе на протяжении его срока полезной службы. Амортизация начинается с момента, когда актив становится доступным для использования, т.е. его местонахождение и состояние обеспечивают возможность его использования в соответствии с намерениями руководства. Амортизация прекращается на более раннюю из двух дат: на дату классификации данного актива как предназначенного для продажи или на дату прекращения его признания.</w:t>
      </w:r>
    </w:p>
    <w:p>
      <w:pPr>
        <w:spacing w:after="120"/>
        <w:jc w:val="both"/>
      </w:pPr>
      <w:r>
        <w:rPr>
          <w:rFonts w:ascii="Arial" w:cs="Arial" w:eastAsia="Arial" w:hAnsi="Arial"/>
          <w:sz w:val="24"/>
          <w:szCs w:val="24"/>
        </w:rPr>
        <w:t xml:space="preserve">Используемый метод начисления амортизации отражает ожидаемую модель потребления учреждением будущих экономических выгод или сервисного потенциала от актива. Если эту модель потребления нельзя надежно определить, учреждение использует прямолинейный метод начисления амортизации.</w:t>
      </w:r>
    </w:p>
    <w:p>
      <w:pPr>
        <w:spacing w:after="120"/>
        <w:jc w:val="both"/>
      </w:pPr>
      <w:r>
        <w:rPr>
          <w:rFonts w:ascii="Arial" w:cs="Arial" w:eastAsia="Arial" w:hAnsi="Arial"/>
          <w:sz w:val="24"/>
          <w:szCs w:val="24"/>
        </w:rPr>
        <w:t xml:space="preserve">Амортизация начисленная за каждый период, признается в составе прибыли или убытка, за исключением случаев, когда данный или другой раздел настоящей учетной политики разрешает или требует ее включения в балансовую стоимость другого актива.</w:t>
      </w:r>
    </w:p>
    <w:p>
      <w:pPr>
        <w:spacing w:after="120"/>
        <w:jc w:val="both"/>
      </w:pPr>
      <w:r>
        <w:rPr>
          <w:rFonts w:ascii="Arial" w:cs="Arial" w:eastAsia="Arial" w:hAnsi="Arial"/>
          <w:sz w:val="24"/>
          <w:szCs w:val="24"/>
        </w:rPr>
        <w:t xml:space="preserve">Срок амортизации и метод начисления амортизации на нематериальный актив с конечным сроком полезной службы анализируются не реже, чем в конце каждого финансового года. Если предполагаемый срок полезной службы данного актива отличается от предыдущих расчетных оценок, то срок амортизации изменяется соответствующим образом. Если произошло изменение ожидаемой модели потребления будущих экономических выгод или сервисного потенциала, заключенных в активе, то метод начисления амортизации следует изменить с целью отражения изменившейся модели. Такие изменения учитываются как изменения в расчетных оценках.</w:t>
      </w:r>
    </w:p>
    <w:p>
      <w:pPr>
        <w:spacing w:after="120"/>
        <w:jc w:val="both"/>
      </w:pPr>
      <w:r>
        <w:rPr>
          <w:rFonts w:ascii="Arial" w:cs="Arial" w:eastAsia="Arial" w:hAnsi="Arial"/>
          <w:sz w:val="24"/>
          <w:szCs w:val="24"/>
        </w:rPr>
        <w:t xml:space="preserve">Ликвидационная стоимость нематериального актива с конечным сроком полезной службы равна нулю, за исключением случаев когда:</w:t>
      </w:r>
    </w:p>
    <w:p>
      <w:pPr>
        <w:spacing w:after="120"/>
        <w:jc w:val="both"/>
      </w:pPr>
      <w:r>
        <w:rPr>
          <w:rFonts w:ascii="Arial" w:cs="Arial" w:eastAsia="Arial" w:hAnsi="Arial"/>
          <w:sz w:val="24"/>
          <w:szCs w:val="24"/>
        </w:rPr>
        <w:t xml:space="preserve">существует обязательство третьего лица купить данный актив в конце срока его полезной службы; или</w:t>
      </w:r>
    </w:p>
    <w:p>
      <w:pPr>
        <w:spacing w:after="120"/>
        <w:jc w:val="both"/>
      </w:pPr>
      <w:r>
        <w:rPr>
          <w:rFonts w:ascii="Arial" w:cs="Arial" w:eastAsia="Arial" w:hAnsi="Arial"/>
          <w:sz w:val="24"/>
          <w:szCs w:val="24"/>
        </w:rPr>
        <w:t xml:space="preserve">существует активный рынок для этого актива и: 1) ликвидационную стоимость можно определить с использованием данных этого рынка; 2) существует высокая вероятность того, что такой рынок будет существовать в конце срока полезной службы данного актива.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Нематериальные активы с неопределенным сроком полезной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Нематериальный актив с неопределенным сроком полезной службы не подлежит амортизации.</w:t>
      </w:r>
    </w:p>
    <w:p>
      <w:pPr>
        <w:spacing w:after="120"/>
        <w:jc w:val="both"/>
      </w:pPr>
      <w:r>
        <w:rPr>
          <w:rFonts w:ascii="Arial" w:cs="Arial" w:eastAsia="Arial" w:hAnsi="Arial"/>
          <w:sz w:val="24"/>
          <w:szCs w:val="24"/>
        </w:rPr>
        <w:t xml:space="preserve">Срок полезной службы нематериального актива, по которому не начисляется амортизация, анализируется в каждом отчетном периоде для определения того, продолжают ли события и обстоятельства подтверждать оценку срока полезной службы актива как неопределенного. Если они не подтверждают такую оценку, то изменение оценки срока полезной службы с неопределенного на конечный учитывается как изменение в расчетной оценке.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Прекращение использования и выбытие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Признание нематериального актива прекращается:</w:t>
      </w:r>
    </w:p>
    <w:p>
      <w:pPr>
        <w:spacing w:after="120"/>
        <w:jc w:val="both"/>
      </w:pPr>
      <w:r>
        <w:rPr>
          <w:rFonts w:ascii="Arial" w:cs="Arial" w:eastAsia="Arial" w:hAnsi="Arial"/>
          <w:sz w:val="24"/>
          <w:szCs w:val="24"/>
        </w:rPr>
        <w:t xml:space="preserve">при его выбытии; или</w:t>
      </w:r>
    </w:p>
    <w:p>
      <w:pPr>
        <w:spacing w:after="120"/>
        <w:jc w:val="both"/>
      </w:pPr>
      <w:r>
        <w:rPr>
          <w:rFonts w:ascii="Arial" w:cs="Arial" w:eastAsia="Arial" w:hAnsi="Arial"/>
          <w:sz w:val="24"/>
          <w:szCs w:val="24"/>
        </w:rPr>
        <w:t xml:space="preserve">когда от его использования или выбытия не ожидается получение каких-либо экономических выгод или сервисного потенциала.</w:t>
      </w:r>
    </w:p>
    <w:p>
      <w:pPr>
        <w:spacing w:after="120"/>
        <w:jc w:val="both"/>
      </w:pPr>
      <w:r>
        <w:rPr>
          <w:rFonts w:ascii="Arial" w:cs="Arial" w:eastAsia="Arial" w:hAnsi="Arial"/>
          <w:sz w:val="24"/>
          <w:szCs w:val="24"/>
        </w:rPr>
        <w:t xml:space="preserve">Прибыль или убыток, возникающие в результате прекращения признания нематериального актива, определяется как разница между чистыми поступлениями от выбытия, если таковые имеют место, и балансовой стоимостью данного актива. Они подлежат признанию в составе прибыли или убытка в момент прекращения признания актива.</w:t>
      </w:r>
    </w:p>
    <w:p>
      <w:pPr>
        <w:spacing w:after="120"/>
        <w:jc w:val="both"/>
      </w:pPr>
      <w:r>
        <w:rPr>
          <w:rFonts w:ascii="Arial" w:cs="Arial" w:eastAsia="Arial" w:hAnsi="Arial"/>
          <w:sz w:val="24"/>
          <w:szCs w:val="24"/>
        </w:rPr>
        <w:t xml:space="preserve">§7. Раскрытие информации</w:t>
      </w:r>
    </w:p>
    <w:p>
      <w:pPr>
        <w:spacing w:after="120"/>
        <w:jc w:val="both"/>
      </w:pPr>
      <w:r>
        <w:rPr>
          <w:rFonts w:ascii="Arial" w:cs="Arial" w:eastAsia="Arial" w:hAnsi="Arial"/>
          <w:sz w:val="24"/>
          <w:szCs w:val="24"/>
        </w:rPr>
        <w:t xml:space="preserve">Учреждение раскрывает следующую информацию по каждому классу нематериальных активов, с разграничением между самостоятельно созданными нематериальными активами и прочими нематериальными активами:</w:t>
      </w:r>
    </w:p>
    <w:p>
      <w:pPr>
        <w:spacing w:after="120"/>
        <w:jc w:val="both"/>
      </w:pPr>
      <w:r>
        <w:rPr>
          <w:rFonts w:ascii="Arial" w:cs="Arial" w:eastAsia="Arial" w:hAnsi="Arial"/>
          <w:sz w:val="24"/>
          <w:szCs w:val="24"/>
        </w:rPr>
        <w:t xml:space="preserve">является ли срок полезной службы соответствующих активов неопределенным или конечным и если он конечный, используются сроки полезной службы или нормы амортизации;</w:t>
      </w:r>
    </w:p>
    <w:p>
      <w:pPr>
        <w:spacing w:after="120"/>
        <w:jc w:val="both"/>
      </w:pPr>
      <w:r>
        <w:rPr>
          <w:rFonts w:ascii="Arial" w:cs="Arial" w:eastAsia="Arial" w:hAnsi="Arial"/>
          <w:sz w:val="24"/>
          <w:szCs w:val="24"/>
        </w:rPr>
        <w:t xml:space="preserve"> методы начисления амортизации, используемые в отношении нематериальных активов с конечным сроком полезной службы;</w:t>
      </w:r>
    </w:p>
    <w:p>
      <w:pPr>
        <w:spacing w:after="120"/>
        <w:jc w:val="both"/>
      </w:pPr>
      <w:r>
        <w:rPr>
          <w:rFonts w:ascii="Arial" w:cs="Arial" w:eastAsia="Arial" w:hAnsi="Arial"/>
          <w:sz w:val="24"/>
          <w:szCs w:val="24"/>
        </w:rPr>
        <w:t xml:space="preserve">валовая балансовая стоимость и любая накопленная амортизация (объединенная с накопленными убытками от обесценения) на начало и конец периода;</w:t>
      </w:r>
    </w:p>
    <w:p>
      <w:pPr>
        <w:spacing w:after="120"/>
        <w:jc w:val="both"/>
      </w:pPr>
      <w:r>
        <w:rPr>
          <w:rFonts w:ascii="Arial" w:cs="Arial" w:eastAsia="Arial" w:hAnsi="Arial"/>
          <w:sz w:val="24"/>
          <w:szCs w:val="24"/>
        </w:rPr>
        <w:t xml:space="preserve">статья отчета о доходах и расходах, в которую включена любая амортизация нематериальных активов;</w:t>
      </w:r>
    </w:p>
    <w:p>
      <w:pPr>
        <w:spacing w:after="120"/>
        <w:jc w:val="both"/>
      </w:pPr>
      <w:r>
        <w:rPr>
          <w:rFonts w:ascii="Arial" w:cs="Arial" w:eastAsia="Arial" w:hAnsi="Arial"/>
          <w:sz w:val="24"/>
          <w:szCs w:val="24"/>
        </w:rPr>
        <w:t xml:space="preserve">сверка балансовой стоимости на начало и конец периода, отражающая: 1) приросты нематериальных активов, указав отдельно те, которые были созданы самостоятельно и которые были  приобретены отдельно; 2) активы, классифицированные как предназначенные для продажи или включенные в выбывающую группу, классифицированную как предназначенная для продажи; 3) убытки от обесценения, признанные в составе прибыли или убытка в течение периода; 4) убытки от обесценения, сторнированные в прибыли или убытке в течение периода; 5) любую амортизацию, признанную в течение данного периода; 6) чистые курсовые разницы, возникающие при пересчете показателей финансовой отчетности в валюту представления отчетности и при пересчете показателей иностранного подразделения в валюту представления отчетности учреждения; 7) прочие изменения балансовой стоимости в течение периода.</w:t>
      </w:r>
    </w:p>
    <w:p>
      <w:pPr>
        <w:spacing w:after="120"/>
        <w:jc w:val="both"/>
      </w:pPr>
      <w:r>
        <w:rPr>
          <w:rFonts w:ascii="Arial" w:cs="Arial" w:eastAsia="Arial" w:hAnsi="Arial"/>
          <w:sz w:val="24"/>
          <w:szCs w:val="24"/>
        </w:rPr>
        <w:t xml:space="preserve">Учреждение также раскрывает следующую информацию:</w:t>
      </w:r>
    </w:p>
    <w:p>
      <w:pPr>
        <w:spacing w:after="120"/>
        <w:jc w:val="both"/>
      </w:pPr>
      <w:r>
        <w:rPr>
          <w:rFonts w:ascii="Arial" w:cs="Arial" w:eastAsia="Arial" w:hAnsi="Arial"/>
          <w:sz w:val="24"/>
          <w:szCs w:val="24"/>
        </w:rPr>
        <w:t xml:space="preserve">применительно к нематериальному активу, оцененному как нематериальный актив с неопределенным сроком полезной службы – балансовую стоимость этого актива и основания для его оценки как нематериального актива с неопределенным сроком полезной службы;</w:t>
      </w:r>
    </w:p>
    <w:p>
      <w:pPr>
        <w:spacing w:after="120"/>
        <w:jc w:val="both"/>
      </w:pPr>
      <w:r>
        <w:rPr>
          <w:rFonts w:ascii="Arial" w:cs="Arial" w:eastAsia="Arial" w:hAnsi="Arial"/>
          <w:sz w:val="24"/>
          <w:szCs w:val="24"/>
        </w:rPr>
        <w:t xml:space="preserve">описание, балансовую стоимость и оставшейся период начисления амортизации  в отношении любого отдельного нематериального актива, являющегося существенным для финансовой отчетности субъекта;</w:t>
      </w:r>
    </w:p>
    <w:p>
      <w:pPr>
        <w:spacing w:after="120"/>
        <w:jc w:val="both"/>
      </w:pPr>
      <w:r>
        <w:rPr>
          <w:rFonts w:ascii="Arial" w:cs="Arial" w:eastAsia="Arial" w:hAnsi="Arial"/>
          <w:sz w:val="24"/>
          <w:szCs w:val="24"/>
        </w:rPr>
        <w:t xml:space="preserve">применительно к нематериальным активам, приобретенным посредством необменной операции и первоначально признанным по справедливой стоимости: 1) справедливую стоимость, по которой эти активы были первоначально признаны; 2) их балансовую стоимость; 3) измеряются ли они после признания с использованием модели учета по себестоимости или модели учета по переоцененной стоимости;</w:t>
      </w:r>
    </w:p>
    <w:p>
      <w:pPr>
        <w:spacing w:after="120"/>
        <w:jc w:val="both"/>
      </w:pPr>
      <w:r>
        <w:rPr>
          <w:rFonts w:ascii="Arial" w:cs="Arial" w:eastAsia="Arial" w:hAnsi="Arial"/>
          <w:sz w:val="24"/>
          <w:szCs w:val="24"/>
        </w:rPr>
        <w:t xml:space="preserve">наличие и балансовую стоимость нематериальных активов, в отношении прав собственности на которые действуют определенные ограничения, а также балансовую стоимость нематериальных активов, переданных в залог в качестве обеспечения обязательств;</w:t>
      </w:r>
    </w:p>
    <w:p>
      <w:pPr>
        <w:spacing w:after="120"/>
        <w:jc w:val="both"/>
      </w:pPr>
      <w:r>
        <w:rPr>
          <w:rFonts w:ascii="Arial" w:cs="Arial" w:eastAsia="Arial" w:hAnsi="Arial"/>
          <w:sz w:val="24"/>
          <w:szCs w:val="24"/>
        </w:rPr>
        <w:t xml:space="preserve">сумму принятых на себя по договору обязательств по приобретению нематериальных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Затраты на исследования и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раскрывает агрегированную сумму затрат на исследования и разработки, признанных в качестве расхода в течение периода.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2g78xenzryeyxt1cvjv">
      <w:r>
        <w:rPr>
          <w:rFonts w:ascii="Arial" w:cs="Arial" w:eastAsia="Arial" w:hAnsi="Arial"/>
          <w:color w:val="132D3F"/>
          <w:sz w:val="16"/>
          <w:szCs w:val="16"/>
          <w:u w:val="single"/>
        </w:rPr>
        <w:t xml:space="preserve">dalil.kg/document/59949</w:t>
      </w:r>
    </w:hyperlink>
  </w:p>
  <w:p>
    <w:pPr>
      <w:spacing w:after="0" w:before="40"/>
      <w:jc w:val="center"/>
    </w:pPr>
    <w:hyperlink w:history="1" r:id="rIdixqxdk3b_5gh1j17iw55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9mvjjs6kguuqftfvwx7g" Type="http://schemas.openxmlformats.org/officeDocument/2006/relationships/hyperlink" Target="https://dalil.kg/document/200971" TargetMode="External"/><Relationship Id="rId1vjkxmzvyd4cbdajuovoa" Type="http://schemas.openxmlformats.org/officeDocument/2006/relationships/hyperlink" Target="https://dalil.kg/document/599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2g78xenzryeyxt1cvjv" Type="http://schemas.openxmlformats.org/officeDocument/2006/relationships/hyperlink" Target="https://dalil.kg/document/59949" TargetMode="External"/><Relationship Id="rIdixqxdk3b_5gh1j17iw55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2026-10-06T10:59:11.448Z</dcterms:created>
  <dcterms:modified xsi:type="dcterms:W3CDTF">2026-10-06T10:59:11.448Z</dcterms:modified>
</cp:coreProperties>
</file>

<file path=docProps/custom.xml><?xml version="1.0" encoding="utf-8"?>
<Properties xmlns="http://schemas.openxmlformats.org/officeDocument/2006/custom-properties" xmlns:vt="http://schemas.openxmlformats.org/officeDocument/2006/docPropsVTypes"/>
</file>