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Дом Правительства, от 12 февраля 2010 года N 91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Центре по стандартизации и метрологии при Министерстве экономики и коммерции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0kupuu3o2m7dbvohe6tm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октября 2012 года № 756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zgtwbe7vyjsq9p21y_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апреля 2021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93rhj4h6n3vpu_wzavvd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техническом регулировании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" и "</w:t>
      </w:r>
      <w:r>
        <w:rPr>
          <w:rFonts w:ascii="Arial" w:cs="Arial" w:eastAsia="Arial" w:hAnsi="Arial"/>
          <w:sz w:val="24"/>
          <w:szCs w:val="24"/>
        </w:rPr>
        <w:t xml:space="preserve">Об обеспечении единства измерений</w:t>
      </w:r>
      <w:r>
        <w:rPr>
          <w:rFonts w:ascii="Arial" w:cs="Arial" w:eastAsia="Arial" w:hAnsi="Arial"/>
          <w:sz w:val="24"/>
          <w:szCs w:val="24"/>
        </w:rPr>
        <w:t xml:space="preserve">",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_i0cjkqoaikqjwaa0_z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постановлением Правительства КР от </w:t>
      </w:r>
      <w:hyperlink w:history="1" r:id="rIdjm9myrpzm2dghqic3olu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апреля 2021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Центр по стандартизации и метрологии при Министерстве экономики и коммерции Кыргызской Республики является правопреемником Национального института стандартов и метрологии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sgs8r1k5l6gwetj5zvj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из республиканского бюджета финансируются: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реализация программы разработки национальных стандартов, заказчиком которых является государство, в том числе проведение экспертизы проектов национальных стандартов;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ведение Национального информационного фонда технических регламентов и стандартов;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уплата взносов и участие в международных (региональных) организациях по стандартизации и метрологии, перечень которых определяется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работы по созданию и совершенствованию национальной эталонной базы обеспечения единства измерений в Кыргызской Республике и прослеживаемости измерений к Международной системе единиц (СИ);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приобретение, совершенствование, хранение и применение национальных и исходных эталонов единиц величин, находящихся на балансе Центра по стандартизации и метрологии при Министерстве экономики и коммерции Кыргызской Республики и государственных органов исполнительной власти;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Государственного реестра средств измерений и стандартных образцов;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научно-исследовательские работы в области метрологии;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сличениях эталонов на международном, региональном, национальном уровнях;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и разработка оборудования, помещений, необходимых для содержания национальных и исходных эталонов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amfsdnrcjv0bflarqfn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экономического регулирования Кыргызской Республики в месячный срок: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Правительство Кыргызской Республики предложения по внесению соответствующих изменений в нормативные правовые акты Кыргызской Республики,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vyh_2tkq-cu2cxuhzb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ноября 2005 года N 546 "О Национальном институте стандартов и метрологии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n8dvsy2sthkhn23yuj8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июня 2007 года N 238 "Вопросы Кыргызского центра аккредитации".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Министерство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yznlmvl3tdzyrtspwr5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2uae1yctkv5no002aj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dalil.kg/document/59958</w:t>
      </w:r>
    </w:hyperlink>
  </w:p>
  <w:p>
    <w:pPr>
      <w:spacing w:after="0" w:before="40"/>
      <w:jc w:val="center"/>
    </w:pPr>
    <w:hyperlink w:history="1" r:id="rIdxl5u_cdbjqfbwcm4efv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kupuu3o2m7dbvohe6tma" Type="http://schemas.openxmlformats.org/officeDocument/2006/relationships/hyperlink" Target="https://dalil.kg/document/93148" TargetMode="External"/><Relationship Id="rId_zgtwbe7vyjsq9p21y_ei" Type="http://schemas.openxmlformats.org/officeDocument/2006/relationships/hyperlink" Target="https://dalil.kg/document/158179" TargetMode="External"/><Relationship Id="rId93rhj4h6n3vpu_wzavvd_" Type="http://schemas.openxmlformats.org/officeDocument/2006/relationships/hyperlink" Target="https://dalil.kg/document/160003" TargetMode="External"/><Relationship Id="rIdw_i0cjkqoaikqjwaa0_z3" Type="http://schemas.openxmlformats.org/officeDocument/2006/relationships/hyperlink" Target="https://dalil.kg/document/160003" TargetMode="External"/><Relationship Id="rIdjm9myrpzm2dghqic3olu_" Type="http://schemas.openxmlformats.org/officeDocument/2006/relationships/hyperlink" Target="https://dalil.kg/document/158179" TargetMode="External"/><Relationship Id="rIddsgs8r1k5l6gwetj5zvjp" Type="http://schemas.openxmlformats.org/officeDocument/2006/relationships/hyperlink" Target="https://dalil.kg/document/160003" TargetMode="External"/><Relationship Id="rId4amfsdnrcjv0bflarqfnt" Type="http://schemas.openxmlformats.org/officeDocument/2006/relationships/hyperlink" Target="https://dalil.kg/document/160003" TargetMode="External"/><Relationship Id="rId5vyh_2tkq-cu2cxuhzb8m" Type="http://schemas.openxmlformats.org/officeDocument/2006/relationships/hyperlink" Target="https://dalil.kg/document/56680" TargetMode="External"/><Relationship Id="rIdn8dvsy2sthkhn23yuj8bo" Type="http://schemas.openxmlformats.org/officeDocument/2006/relationships/hyperlink" Target="https://dalil.kg/document/58355" TargetMode="External"/><Relationship Id="rId8yznlmvl3tdzyrtspwr55" Type="http://schemas.openxmlformats.org/officeDocument/2006/relationships/hyperlink" Target="https://dalil.kg/document/16000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2uae1yctkv5no002ajtp" Type="http://schemas.openxmlformats.org/officeDocument/2006/relationships/hyperlink" Target="https://dalil.kg/document/59958" TargetMode="External"/><Relationship Id="rIdxl5u_cdbjqfbwcm4efv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2026-09-24T05:55:51.436Z</dcterms:created>
  <dcterms:modified xsi:type="dcterms:W3CDTF">2026-09-24T05:55:51.436Z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