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80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ноября </w:t>
      </w:r>
      <w:r>
        <w:rPr>
          <w:rFonts w:ascii="Arial" w:cs="Arial" w:eastAsia="Arial" w:hAnsi="Arial"/>
          <w:sz w:val="24"/>
          <w:szCs w:val="24"/>
        </w:rPr>
        <w:t xml:space="preserve">.2020 года №349 </w:t>
      </w:r>
    </w:p>
    <w:p>
      <w:pPr>
        <w:spacing w:after="1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Жумагулова Бакытбека Сатымбайевича</w:t>
      </w:r>
    </w:p>
    <w:p>
      <w:pPr>
        <w:spacing w:after="1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Жумагулова Б.С. от 17 ноября 2020 года вх. № 01-06/3359,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пунктами 2, 19 части 1 статьи 7, частью 3 статьи 18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 Суранову Перизаткан Юлдашалиевну уполномоченным представителем по выборам кандидата на должность Президента Кыргызской Республики 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 Эшимгожоеву Нуржан Жолдошбековну уполномоченным представителем по финансовым вопросам кандидата на должность Президента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 Жумагулова Б.С. 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 заместителя председателя Центральной комиссии по выборам и проведению референдумов Кыргызской Республики, руководителя Рабочей группы по приему документов кандидатов на должность Президента Кыргызской Республики А.Ж. 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odus9abmhzwmcmuom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dalil.kg/document/600093</w:t>
      </w:r>
    </w:hyperlink>
  </w:p>
  <w:p>
    <w:pPr>
      <w:spacing w:after="0" w:before="40"/>
      <w:jc w:val="center"/>
    </w:pPr>
    <w:hyperlink w:history="1" r:id="rIdid6arthmaxgt1njwgvx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odus9abmhzwmcmuomue" Type="http://schemas.openxmlformats.org/officeDocument/2006/relationships/hyperlink" Target="https://dalil.kg/document/600093" TargetMode="External"/><Relationship Id="rIdid6arthmaxgt1njwgvx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2026-09-30T07:39:36.353Z</dcterms:created>
  <dcterms:modified xsi:type="dcterms:W3CDTF">2026-09-30T07:39:36.353Z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