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февраля 2021 года № 37</w:t>
      </w:r>
    </w:p>
    <w:p>
      <w:pPr>
        <w:spacing w:after="120"/>
        <w:jc w:val="both"/>
      </w:pPr>
      <w:r>
        <w:rPr>
          <w:rFonts w:ascii="Arial" w:cs="Arial" w:eastAsia="Arial" w:hAnsi="Arial"/>
          <w:sz w:val="24"/>
          <w:szCs w:val="24"/>
        </w:rPr>
        <w:t xml:space="preserve">О схемах и границах избирательных участков на территориях Кеминского, Аламудунского, Сокулукского районов Чуйской области, Ноокатского, Узгенского района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w:t>
      </w:r>
    </w:p>
    <w:p>
      <w:pPr>
        <w:spacing w:after="120"/>
        <w:jc w:val="both"/>
      </w:pPr>
      <w:r>
        <w:rPr>
          <w:rFonts w:ascii="Arial" w:cs="Arial" w:eastAsia="Arial" w:hAnsi="Arial"/>
          <w:sz w:val="24"/>
          <w:szCs w:val="24"/>
        </w:rPr>
        <w:t xml:space="preserve">На основании решений Кеминской, Аламудунской, Сокулукской, Ноокатской, Узгенской, Кадамжайской, Ноокенской, Базар-Коргонской, Ат-Башинской, Нарынской, Балыкчинской городской территориальных избирательных комиссий, принятых в рамках обращений органов местного самоуправления о внесении изменений в схемы и границы некоторых избирательных участков Кеминского, Аламудунского,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 утвержденных </w:t>
      </w:r>
      <w:hyperlink w:history="1" r:id="rIdgncdggoz3cn_z_aljvjwv">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w:t>
      </w:r>
      <w:r>
        <w:rPr>
          <w:rFonts w:ascii="Arial" w:cs="Arial" w:eastAsia="Arial" w:hAnsi="Arial"/>
          <w:sz w:val="24"/>
          <w:szCs w:val="24"/>
        </w:rPr>
        <w:t xml:space="preserve">от 20 января 2020 года № 5</w:t>
      </w:r>
      <w:r>
        <w:rPr>
          <w:rFonts w:ascii="Arial" w:cs="Arial" w:eastAsia="Arial" w:hAnsi="Arial"/>
          <w:sz w:val="24"/>
          <w:szCs w:val="24"/>
        </w:rPr>
        <w:t xml:space="preserve">, от 30 января 2020 года №№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от 20 марта 2020 года № 83</w:t>
      </w:r>
      <w:r>
        <w:rPr>
          <w:rFonts w:ascii="Arial" w:cs="Arial" w:eastAsia="Arial" w:hAnsi="Arial"/>
          <w:sz w:val="24"/>
          <w:szCs w:val="24"/>
        </w:rPr>
        <w:t xml:space="preserve">, а также об образовании 11 новых избирательных участков на территориях Кеминского,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города Балыкчи Иссык-Кульской области, в соответствии с пунктами 2, 4, 5 части 1 </w:t>
      </w:r>
      <w:hyperlink w:history="1" r:id="rId644w3f5tbvqs5swolu6yr">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dbh0_bwni1rt-aipxoeib">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w:t>
      </w:r>
      <w:r>
        <w:rPr>
          <w:rFonts w:ascii="Arial" w:cs="Arial" w:eastAsia="Arial" w:hAnsi="Arial"/>
          <w:sz w:val="24"/>
          <w:szCs w:val="24"/>
        </w:rPr>
        <w:t xml:space="preserve">Закона Кыргызской Республики "Об избирательных комиссиях по проведению выборов и референдумов Кыргызской Республики", </w:t>
      </w:r>
      <w:hyperlink w:history="1" r:id="rIdxedagfmgdqnz6pzjylgxr">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некоторых избирательных участков на территориях Кеминского, Аламудунского, Сокулукского районов Чуйской области, Ноокатского, Узгенского районов Ошской области, Кадамжайского района Баткенской области, Ноокенского, Базар-Коргонского районов Джалал-Абадской области, Ат-Башинского, Нарынского районов Нарынской области, города Балыкчи Иссык-Кульской области, согласно приложению 1.</w:t>
      </w:r>
    </w:p>
    <w:p>
      <w:pPr>
        <w:spacing w:after="120"/>
        <w:jc w:val="both"/>
      </w:pPr>
      <w:r>
        <w:rPr>
          <w:rFonts w:ascii="Arial" w:cs="Arial" w:eastAsia="Arial" w:hAnsi="Arial"/>
          <w:sz w:val="24"/>
          <w:szCs w:val="24"/>
        </w:rPr>
        <w:t xml:space="preserve">2. Образовать 11 новых избирательных участков на территориях Кеминского района (1), Сокулукского района (1) Чуйской области, Ноокатского района (2), Узгенского района (1) Ошской области, Кадамжайского района (1), Баткенской области, Ноокенского района (2), Базар-Коргонского района (1) Джалал-Абадской области, города Балыкчи (2) Иссык-Кульской области и утвердить их схемы и границы, согласно приложению 2.</w:t>
      </w:r>
    </w:p>
    <w:p>
      <w:pPr>
        <w:spacing w:after="120"/>
        <w:jc w:val="both"/>
      </w:pPr>
      <w:r>
        <w:rPr>
          <w:rFonts w:ascii="Arial" w:cs="Arial" w:eastAsia="Arial" w:hAnsi="Arial"/>
          <w:sz w:val="24"/>
          <w:szCs w:val="24"/>
        </w:rPr>
        <w:t xml:space="preserve">3. Расформировать участковые избирательные комиссии № 4026 на территории Ат-Башинского района и № 4027 на территории Нарынского района.</w:t>
      </w:r>
    </w:p>
    <w:p>
      <w:pPr>
        <w:spacing w:after="120"/>
        <w:jc w:val="both"/>
      </w:pPr>
      <w:r>
        <w:rPr>
          <w:rFonts w:ascii="Arial" w:cs="Arial" w:eastAsia="Arial" w:hAnsi="Arial"/>
          <w:sz w:val="24"/>
          <w:szCs w:val="24"/>
        </w:rPr>
        <w:t xml:space="preserve">4. Соответствующим территориальным, участковым избирательным комиссиям, совместно с органами местного самоуправления провести разъяснительную работу среди избирателей по измененным адресам, схемам и границам избирательных участков.</w:t>
      </w:r>
    </w:p>
    <w:p>
      <w:pPr>
        <w:spacing w:after="120"/>
        <w:jc w:val="both"/>
      </w:pPr>
      <w:r>
        <w:rPr>
          <w:rFonts w:ascii="Arial" w:cs="Arial" w:eastAsia="Arial" w:hAnsi="Arial"/>
          <w:sz w:val="24"/>
          <w:szCs w:val="24"/>
        </w:rPr>
        <w:t xml:space="preserve">5. Отделу планирования, учета и отчетности в смете расходов предусмотреть необходимые расходы для новых образованных избирательных участков на подготовку и проведения выборов депутатов местных кенешей 11 апреля 2021 года.</w:t>
      </w:r>
    </w:p>
    <w:p>
      <w:pPr>
        <w:spacing w:after="120"/>
        <w:jc w:val="both"/>
      </w:pPr>
      <w:r>
        <w:rPr>
          <w:rFonts w:ascii="Arial" w:cs="Arial" w:eastAsia="Arial" w:hAnsi="Arial"/>
          <w:sz w:val="24"/>
          <w:szCs w:val="24"/>
        </w:rPr>
        <w:t xml:space="preserve">6. Соответствующим территориальным избирательным комиссиям сформировать составы и резервы участковых избирательных комиссий вновь образованных избирательных участков.</w:t>
      </w:r>
    </w:p>
    <w:p>
      <w:pPr>
        <w:spacing w:after="120"/>
        <w:jc w:val="both"/>
      </w:pPr>
      <w:r>
        <w:rPr>
          <w:rFonts w:ascii="Arial" w:cs="Arial" w:eastAsia="Arial" w:hAnsi="Arial"/>
          <w:sz w:val="24"/>
          <w:szCs w:val="24"/>
        </w:rPr>
        <w:t xml:space="preserve">7.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8. Приложения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yzsifi0pb07xl8wkauz">
      <w:r>
        <w:rPr>
          <w:rFonts w:ascii="Arial" w:cs="Arial" w:eastAsia="Arial" w:hAnsi="Arial"/>
          <w:color w:val="132D3F"/>
          <w:sz w:val="16"/>
          <w:szCs w:val="16"/>
          <w:u w:val="single"/>
        </w:rPr>
        <w:t xml:space="preserve">dalil.kg/document/600248</w:t>
      </w:r>
    </w:hyperlink>
  </w:p>
  <w:p>
    <w:pPr>
      <w:spacing w:after="0" w:before="40"/>
      <w:jc w:val="center"/>
    </w:pPr>
    <w:hyperlink w:history="1" r:id="rIdbf8e0dcmwpqzx6uzxn9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cdggoz3cn_z_aljvjwv" Type="http://schemas.openxmlformats.org/officeDocument/2006/relationships/hyperlink" Target="https://dalil.kg/document/86104" TargetMode="External"/><Relationship Id="rId644w3f5tbvqs5swolu6yr" Type="http://schemas.openxmlformats.org/officeDocument/2006/relationships/hyperlink" Target="https://dalil.kg/document/203100#st_7" TargetMode="External"/><Relationship Id="rIddbh0_bwni1rt-aipxoeib" Type="http://schemas.openxmlformats.org/officeDocument/2006/relationships/hyperlink" Target="https://dalil.kg/document/203100#st_20" TargetMode="External"/><Relationship Id="rIdxedagfmgdqnz6pzjylgxr" Type="http://schemas.openxmlformats.org/officeDocument/2006/relationships/hyperlink" Target="https://dalil.kg/document/203103#st_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yzsifi0pb07xl8wkauz" Type="http://schemas.openxmlformats.org/officeDocument/2006/relationships/hyperlink" Target="https://dalil.kg/document/600248" TargetMode="External"/><Relationship Id="rIdbf8e0dcmwpqzx6uzxn9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2026-09-29T21:30:15.228Z</dcterms:created>
  <dcterms:modified xsi:type="dcterms:W3CDTF">2026-09-29T21:30:15.228Z</dcterms:modified>
</cp:coreProperties>
</file>

<file path=docProps/custom.xml><?xml version="1.0" encoding="utf-8"?>
<Properties xmlns="http://schemas.openxmlformats.org/officeDocument/2006/custom-properties" xmlns:vt="http://schemas.openxmlformats.org/officeDocument/2006/docPropsVTypes"/>
</file>