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г.Бишкекот 21 июня 2010 года ВП № 97                 ПОСТАНОВЛЕНИЕ ВРЕМЕННОГО ПРАВИТЕЛЬСТВА                         КЫРГЫЗСКОЙ РЕСПУБЛИКИ                 О создании государственного предприятия                "Топливно-заправочный комплекс "Манас"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Кабинета Министров КР от </w:t>
      </w:r>
      <w:hyperlink w:history="1" r:id="rIditwrohnqnas0wvhiborh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12 июля 2024 года № 375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главой 5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Гражданского кодекса Кыргызской  Респуб-лики,</w:t>
      </w:r>
    </w:p>
    <w:p>
      <w:r>
        <w:rPr>
          <w:rFonts w:ascii="Arial" w:cs="Arial" w:eastAsia="Arial" w:hAnsi="Arial"/>
          <w:sz w:val="24"/>
          <w:szCs w:val="24"/>
        </w:rPr>
        <w:t xml:space="preserve">статьей 1</w:t>
      </w:r>
    </w:p>
    <w:p>
      <w:r>
        <w:rPr>
          <w:rFonts w:ascii="Arial" w:cs="Arial" w:eastAsia="Arial" w:hAnsi="Arial"/>
          <w:sz w:val="24"/>
          <w:szCs w:val="24"/>
        </w:rPr>
        <w:t xml:space="preserve">1 конституционного Закона Кыргызской Республики "О Пра-вительстве Кыргызской Республики" и</w:t>
      </w:r>
    </w:p>
    <w:p>
      <w:r>
        <w:rPr>
          <w:rFonts w:ascii="Arial" w:cs="Arial" w:eastAsia="Arial" w:hAnsi="Arial"/>
          <w:sz w:val="24"/>
          <w:szCs w:val="24"/>
        </w:rPr>
        <w:t xml:space="preserve">Декретом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Временного  ПравительстваКыргызской Республики от 7 апреля 2010 года № 1 Временное ПравительствоКыргызской Республики постановляет:     1. Создать государственное предприятие "Топливно-заправочный комп-лекс "Манас".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 </w:t>
      </w:r>
      <w:hyperlink w:history="1" r:id="rIdjrsbug58ucgh1t2navic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12 июля 2024 года № 375)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 </w:t>
      </w:r>
      <w:hyperlink w:history="1" r:id="rIdniznt-kswu4hisff8kjg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12 июля 2024 года № 375)</w:t>
      </w:r>
    </w:p>
    <w:p>
      <w:r>
        <w:rPr>
          <w:rFonts w:ascii="Arial" w:cs="Arial" w:eastAsia="Arial" w:hAnsi="Arial"/>
          <w:sz w:val="24"/>
          <w:szCs w:val="24"/>
        </w:rPr>
        <w:t xml:space="preserve">4.</w:t>
      </w:r>
    </w:p>
    <w:p>
      <w:r>
        <w:rPr>
          <w:rFonts w:ascii="Arial" w:cs="Arial" w:eastAsia="Arial" w:hAnsi="Arial"/>
          <w:sz w:val="24"/>
          <w:szCs w:val="24"/>
        </w:rPr>
        <w:t xml:space="preserve">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 Министров КР от 12 июля 2024 года № 375)</w:t>
      </w:r>
    </w:p>
    <w:p>
      <w:r>
        <w:rPr>
          <w:rFonts w:ascii="Arial" w:cs="Arial" w:eastAsia="Arial" w:hAnsi="Arial"/>
          <w:sz w:val="24"/>
          <w:szCs w:val="24"/>
        </w:rPr>
        <w:t xml:space="preserve">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53hjzqpbnoqt0lqn2g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dalil.kg/document/60036</w:t>
      </w:r>
    </w:hyperlink>
  </w:p>
  <w:p>
    <w:pPr>
      <w:spacing w:after="0" w:before="40"/>
      <w:jc w:val="center"/>
    </w:pPr>
    <w:hyperlink w:history="1" r:id="rId32ymp3v-31jctg1riwj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twrohnqnas0wvhiborhc" Type="http://schemas.openxmlformats.org/officeDocument/2006/relationships/hyperlink" Target="https://dalil.kg/document/230011370" TargetMode="External"/><Relationship Id="rIdjrsbug58ucgh1t2navicl" Type="http://schemas.openxmlformats.org/officeDocument/2006/relationships/hyperlink" Target="https://dalil.kg/document/230011370" TargetMode="External"/><Relationship Id="rIdniznt-kswu4hisff8kjg6" Type="http://schemas.openxmlformats.org/officeDocument/2006/relationships/hyperlink" Target="https://dalil.kg/document/2300113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53hjzqpbnoqt0lqn2gju" Type="http://schemas.openxmlformats.org/officeDocument/2006/relationships/hyperlink" Target="https://dalil.kg/document/60036" TargetMode="External"/><Relationship Id="rId32ymp3v-31jctg1riwj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2026-09-25T07:27:25.995Z</dcterms:created>
  <dcterms:modified xsi:type="dcterms:W3CDTF">2026-09-25T07:27:25.995Z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