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2021 года № 57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уведомлении общественного объединения пострадавших за страну «Надежда героев» о намерении осуществлять наблюдение на выборах депутатов местных кенешей, назначенных на 11 апреля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8-1 </w:t>
      </w:r>
      <w:hyperlink w:history="1" r:id="rIdknvjlwunpylxs8pmxi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7, 18 </w:t>
      </w:r>
      <w:hyperlink w:history="1" r:id="rId7cno2-swb94dxwfv7-8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hyperlink w:history="1" r:id="rIdcoqcbrzkdudlmlejgs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«О назначении выборов депутатов местных кенешей Кыргызской Республики», Положением 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Республики», утвержденного постановлением Центральной комиссии по выборам и проведению референдумов Кыргызской Республики от 11 июля 2017 года №226, на основании </w:t>
      </w:r>
      <w:r>
        <w:rPr>
          <w:rFonts w:ascii="Arial" w:cs="Arial" w:eastAsia="Arial" w:hAnsi="Arial"/>
          <w:sz w:val="24"/>
          <w:szCs w:val="24"/>
        </w:rPr>
        <w:t xml:space="preserve">уведомления </w:t>
      </w:r>
      <w:r>
        <w:rPr>
          <w:rFonts w:ascii="Arial" w:cs="Arial" w:eastAsia="Arial" w:hAnsi="Arial"/>
          <w:sz w:val="24"/>
          <w:szCs w:val="24"/>
        </w:rPr>
        <w:t xml:space="preserve">общественного объединения пострадавших за страну «Надежда героев» от 6 апреля 2021 года (вх.№01-13/1103),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поступившее в Центральную комиссию по выборам и проведению референдумов Кыргызской Республики уведомление от общественного объединения пострадавших за страну «Надежда героев» о намерении осуществлять наблюдение в период подготовки и проведения выборов </w:t>
      </w:r>
      <w:r>
        <w:rPr>
          <w:rFonts w:ascii="Arial" w:cs="Arial" w:eastAsia="Arial" w:hAnsi="Arial"/>
          <w:sz w:val="24"/>
          <w:szCs w:val="24"/>
        </w:rPr>
        <w:t xml:space="preserve">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, назначенных на 1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 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решение в территориальные и участковые избирательные комиссии для принятия соответствующих мер по регистрации общественных наблюдателей от некоммерческой организации, указанной в пункте 1, и выдаче им удостоверений установленного образца, в порядке, предусмотренном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2dfgavd7cwa2gjspu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dalil.kg/document/600401</w:t>
      </w:r>
    </w:hyperlink>
  </w:p>
  <w:p>
    <w:pPr>
      <w:spacing w:after="0" w:before="40"/>
      <w:jc w:val="center"/>
    </w:pPr>
    <w:hyperlink w:history="1" r:id="rIdgupfnoz-kwkzxjl4rsv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vjlwunpylxs8pmxihax" Type="http://schemas.openxmlformats.org/officeDocument/2006/relationships/hyperlink" Target="https://dalil.kg/document/203103" TargetMode="External"/><Relationship Id="rId7cno2-swb94dxwfv7-82k" Type="http://schemas.openxmlformats.org/officeDocument/2006/relationships/hyperlink" Target="https://dalil.kg/document/203100" TargetMode="External"/><Relationship Id="rIdcoqcbrzkdudlmlejgs_nk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2dfgavd7cwa2gjspuho" Type="http://schemas.openxmlformats.org/officeDocument/2006/relationships/hyperlink" Target="https://dalil.kg/document/600401" TargetMode="External"/><Relationship Id="rIdgupfnoz-kwkzxjl4rsv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2026-09-29T19:01:59.263Z</dcterms:created>
  <dcterms:modified xsi:type="dcterms:W3CDTF">2026-09-29T19:01:59.263Z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