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-6eo3ye8bulxp-vmak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21 января 2009 года №30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 Перечень специальных средств,  не подлежащих изъятию в</w:t>
      </w:r>
    </w:p>
    <w:p>
      <w:r>
        <w:rPr>
          <w:rFonts w:ascii="Arial" w:cs="Arial" w:eastAsia="Arial" w:hAnsi="Arial"/>
          <w:sz w:val="24"/>
          <w:szCs w:val="24"/>
        </w:rPr>
        <w:t xml:space="preserve">доход республиканского бюджета,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 Кыргызской Республики от 28 августа 2000 года № 531 "О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средствах и депозитных суммах учреждений, 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Республики",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пунктом 34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"34. Средства Государственного агентства по антимонопольной  поли-</w:t>
      </w:r>
    </w:p>
    <w:p>
      <w:r>
        <w:rPr>
          <w:rFonts w:ascii="Arial" w:cs="Arial" w:eastAsia="Arial" w:hAnsi="Arial"/>
          <w:sz w:val="24"/>
          <w:szCs w:val="24"/>
        </w:rPr>
        <w:t xml:space="preserve">тике и развитию конкуренции при Правительстве Кыргызской Республики.".</w:t>
      </w:r>
    </w:p>
    <w:p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cu3hcfz_v5ewqwy-w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</w:t>
      </w:r>
    </w:hyperlink>
  </w:p>
  <w:p>
    <w:pPr>
      <w:spacing w:after="0" w:before="40"/>
      <w:jc w:val="center"/>
    </w:pPr>
    <w:hyperlink w:history="1" r:id="rId-nj6p8vyer3sjlnnhxs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6eo3ye8bulxp-vmakk1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cu3hcfz_v5ewqwy-w90" Type="http://schemas.openxmlformats.org/officeDocument/2006/relationships/hyperlink" Target="https://dalil.kg/document/60046" TargetMode="External"/><Relationship Id="rId-nj6p8vyer3sjlnnhxs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2026-09-23T18:06:42.491Z</dcterms:created>
  <dcterms:modified xsi:type="dcterms:W3CDTF">2026-09-23T18:06:42.491Z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