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i w:val="false"/>
          <w:iCs w:val="false"/>
          <w:sz w:val="24"/>
          <w:szCs w:val="24"/>
        </w:rPr>
        <w:t xml:space="preserve">от 15 октября 2021 года № 737</w:t>
      </w:r>
    </w:p>
    <w:p>
      <w:pPr>
        <w:spacing w:after="120"/>
        <w:jc w:val="both"/>
      </w:pPr>
      <w:r>
        <w:rPr>
          <w:rFonts w:ascii="Arial" w:cs="Arial" w:eastAsia="Arial" w:hAnsi="Arial"/>
          <w:sz w:val="24"/>
          <w:szCs w:val="24"/>
        </w:rPr>
        <w:t xml:space="preserve">О Календарном плане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w:t>
      </w:r>
    </w:p>
    <w:p>
      <w:pPr>
        <w:spacing w:after="120"/>
        <w:jc w:val="both"/>
      </w:pPr>
      <w:r>
        <w:rPr>
          <w:rFonts w:ascii="Arial" w:cs="Arial" w:eastAsia="Arial" w:hAnsi="Arial"/>
          <w:sz w:val="24"/>
          <w:szCs w:val="24"/>
        </w:rPr>
        <w:t xml:space="preserve">Руководствуясь </w:t>
      </w:r>
      <w:hyperlink w:history="1" r:id="rIdllvhinbv_vw4eitbqevqx">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досрочных выборов депутатов Кербенского городского кенеша Аксыйского района Жалал-Абадской области, назначенных Указом Президента Кыргызской Республики "О роспуске Кербенского городского кенеша Аксыйского района Жалал-Абадской области Кыргызской Республики и назначении досрочных выборов" от 13 октября 2021 года УП № 457,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0hitahhr6ucd-uz2kqou">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Центральной комиссии по выборам и проведению референдумов Кыргызской Республики
 от 15 октября 2021 года № 737</w:t>
      </w:r>
    </w:p>
    <w:p>
      <w:pPr>
        <w:spacing w:after="400" w:before="400"/>
        <w:jc w:val="center"/>
      </w:pPr>
      <w:r>
        <w:rPr>
          <w:rFonts w:ascii="Arial" w:cs="Arial" w:eastAsia="Arial" w:hAnsi="Arial"/>
          <w:b/>
          <w:bCs/>
          <w:sz w:val="22"/>
          <w:szCs w:val="22"/>
        </w:rPr>
        <w:t xml:space="preserve">Календарный план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w:t>
      </w:r>
    </w:p>
    <w:p>
      <w:pPr>
        <w:spacing w:after="200" w:before="200"/>
        <w:jc w:val="right"/>
      </w:pPr>
      <w:r>
        <w:rPr>
          <w:rFonts w:ascii="Arial" w:cs="Arial" w:eastAsia="Arial" w:hAnsi="Arial"/>
          <w:i/>
          <w:iCs/>
          <w:sz w:val="22"/>
          <w:szCs w:val="22"/>
        </w:rPr>
        <w:t xml:space="preserve">День выборов - воскресенье
 28 ноября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829"/>
        <w:gridCol w:w="3634"/>
        <w:gridCol w:w="2327"/>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Содержание мероприятий</w:t>
            </w:r>
          </w:p>
        </w:tc>
        <w:tc>
          <w:tcPr>
            <w:tcW w:type="dxa" w:w="3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за исполнение</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Образование избирательных округов и избирательных участков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Территориальная избирательная комиссия (далее - ТИК) с участием представителей органов местного самоуправления</w:t>
            </w:r>
          </w:p>
          <w:p>
            <w:pPr>
              <w:jc w:val="left"/>
            </w:pPr>
            <w:r>
              <w:rPr>
                <w:rFonts w:ascii="Arial" w:cs="Arial" w:eastAsia="Arial" w:hAnsi="Arial"/>
                <w:sz w:val="22"/>
                <w:szCs w:val="22"/>
              </w:rPr>
              <w:t xml:space="preserve">(</w:t>
            </w:r>
            <w:hyperlink w:history="1" r:id="rIdenpnhateqm_ewjyx_ygx_">
              <w:r>
                <w:rPr>
                  <w:rFonts w:ascii="Arial" w:cs="Arial" w:eastAsia="Arial" w:hAnsi="Arial"/>
                  <w:color w:val="1D4ED8"/>
                  <w:sz w:val="22"/>
                  <w:szCs w:val="22"/>
                  <w:u w:val="single"/>
                </w:rPr>
                <w:t xml:space="preserve">Закон</w:t>
              </w:r>
            </w:hyperlink>
            <w:r>
              <w:rPr>
                <w:rFonts w:ascii="Arial" w:cs="Arial" w:eastAsia="Arial" w:hAnsi="Arial"/>
                <w:sz w:val="22"/>
                <w:szCs w:val="22"/>
              </w:rPr>
              <w:t xml:space="preserve"> КР "О выборах депутатов местных кенешей" (далее - Закон))</w:t>
            </w:r>
          </w:p>
          <w:p>
            <w:pPr>
              <w:jc w:val="left"/>
            </w:pPr>
            <w:r>
              <w:rPr>
                <w:rFonts w:ascii="Arial" w:cs="Arial" w:eastAsia="Arial" w:hAnsi="Arial"/>
                <w:sz w:val="22"/>
                <w:szCs w:val="22"/>
              </w:rPr>
              <w:t xml:space="preserve">(ч.4 </w:t>
            </w:r>
            <w:r>
              <w:rPr>
                <w:rFonts w:ascii="Arial" w:cs="Arial" w:eastAsia="Arial" w:hAnsi="Arial"/>
                <w:sz w:val="22"/>
                <w:szCs w:val="22"/>
              </w:rPr>
              <w:t xml:space="preserve">ст.10</w:t>
            </w:r>
            <w:r>
              <w:rPr>
                <w:rFonts w:ascii="Arial" w:cs="Arial" w:eastAsia="Arial" w:hAnsi="Arial"/>
                <w:sz w:val="22"/>
                <w:szCs w:val="22"/>
              </w:rPr>
              <w:t xml:space="preserve">)</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схемы и границ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Центральная избирательная комиссия (далее - ЦИК) по предложению ТИК (отдел по организации выборов)</w:t>
            </w:r>
          </w:p>
          <w:p>
            <w:pPr>
              <w:jc w:val="left"/>
            </w:pPr>
            <w:r>
              <w:rPr>
                <w:rFonts w:ascii="Arial" w:cs="Arial" w:eastAsia="Arial" w:hAnsi="Arial"/>
                <w:sz w:val="22"/>
                <w:szCs w:val="22"/>
              </w:rPr>
              <w:t xml:space="preserve">(ч.5 ст.10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СМИ схемы и границ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4 календарных дней со дня их утверждения</w:t>
            </w:r>
          </w:p>
          <w:p>
            <w:pPr>
              <w:jc w:val="left"/>
            </w:pPr>
            <w:r>
              <w:rPr>
                <w:rFonts w:ascii="Arial" w:cs="Arial" w:eastAsia="Arial" w:hAnsi="Arial"/>
                <w:sz w:val="22"/>
                <w:szCs w:val="22"/>
              </w:rPr>
              <w:t xml:space="preserve">(до 25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w:t>
            </w:r>
          </w:p>
          <w:p>
            <w:pPr>
              <w:jc w:val="left"/>
            </w:pPr>
            <w:r>
              <w:rPr>
                <w:rFonts w:ascii="Arial" w:cs="Arial" w:eastAsia="Arial" w:hAnsi="Arial"/>
                <w:sz w:val="22"/>
                <w:szCs w:val="22"/>
              </w:rPr>
              <w:t xml:space="preserve">(ч.6 ст.10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Обучение членов избирательных комиссий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обучающих тренингов для членов территориальной, участковых избирательных комиссий и иных участников избирательного процесса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отдельному плану и графику</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взаимодействия с участниками избирательного процесса и методологии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Работа со списками избирателей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45 календарных дней до дня голосования</w:t>
            </w:r>
          </w:p>
          <w:p>
            <w:pPr>
              <w:jc w:val="left"/>
            </w:pPr>
            <w:r>
              <w:rPr>
                <w:rFonts w:ascii="Arial" w:cs="Arial" w:eastAsia="Arial" w:hAnsi="Arial"/>
                <w:sz w:val="22"/>
                <w:szCs w:val="22"/>
              </w:rPr>
              <w:t xml:space="preserve">(до 14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цифрового развития КР (далее - МЦР)</w:t>
            </w:r>
          </w:p>
          <w:p>
            <w:pPr>
              <w:jc w:val="left"/>
            </w:pPr>
            <w:r>
              <w:rPr>
                <w:rFonts w:ascii="Arial" w:cs="Arial" w:eastAsia="Arial" w:hAnsi="Arial"/>
                <w:sz w:val="22"/>
                <w:szCs w:val="22"/>
              </w:rPr>
              <w:t xml:space="preserve">(ч. 1, 2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45 календарных дней до дня голосования</w:t>
            </w:r>
          </w:p>
          <w:p>
            <w:pPr>
              <w:jc w:val="left"/>
            </w:pPr>
            <w:r>
              <w:rPr>
                <w:rFonts w:ascii="Arial" w:cs="Arial" w:eastAsia="Arial" w:hAnsi="Arial"/>
                <w:sz w:val="22"/>
                <w:szCs w:val="22"/>
              </w:rPr>
              <w:t xml:space="preserve">(до 14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(ПТО и БД)</w:t>
            </w:r>
          </w:p>
          <w:p>
            <w:pPr>
              <w:jc w:val="left"/>
            </w:pPr>
            <w:r>
              <w:rPr>
                <w:rFonts w:ascii="Arial" w:cs="Arial" w:eastAsia="Arial" w:hAnsi="Arial"/>
                <w:sz w:val="22"/>
                <w:szCs w:val="22"/>
              </w:rPr>
              <w:t xml:space="preserve">(ч.2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и передача предварительного списка избирателей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41 календарных дней до дня голосования</w:t>
            </w:r>
          </w:p>
          <w:p>
            <w:pPr>
              <w:jc w:val="left"/>
            </w:pPr>
            <w:r>
              <w:rPr>
                <w:rFonts w:ascii="Arial" w:cs="Arial" w:eastAsia="Arial" w:hAnsi="Arial"/>
                <w:sz w:val="22"/>
                <w:szCs w:val="22"/>
              </w:rPr>
              <w:t xml:space="preserve">(до 18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системные администраторы ТИК)</w:t>
            </w:r>
          </w:p>
          <w:p>
            <w:pPr>
              <w:jc w:val="left"/>
            </w:pPr>
            <w:r>
              <w:rPr>
                <w:rFonts w:ascii="Arial" w:cs="Arial" w:eastAsia="Arial" w:hAnsi="Arial"/>
                <w:sz w:val="22"/>
                <w:szCs w:val="22"/>
              </w:rPr>
              <w:t xml:space="preserve">(ч.4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предварительного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(ч.1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11 календарных дней до дня голосования</w:t>
            </w:r>
          </w:p>
          <w:p>
            <w:pPr>
              <w:jc w:val="left"/>
            </w:pPr>
            <w:r>
              <w:rPr>
                <w:rFonts w:ascii="Arial" w:cs="Arial" w:eastAsia="Arial" w:hAnsi="Arial"/>
                <w:sz w:val="22"/>
                <w:szCs w:val="22"/>
              </w:rPr>
              <w:t xml:space="preserve">(по 16 ноября 2021 года (включительно))</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ИИС, системные администраторы, ТИК, участковые избирательные комиссии</w:t>
            </w:r>
          </w:p>
          <w:p>
            <w:pPr>
              <w:jc w:val="left"/>
            </w:pPr>
            <w:r>
              <w:rPr>
                <w:rFonts w:ascii="Arial" w:cs="Arial" w:eastAsia="Arial" w:hAnsi="Arial"/>
                <w:sz w:val="22"/>
                <w:szCs w:val="22"/>
              </w:rPr>
              <w:t xml:space="preserve">(ч.2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и передача контрольного списка избирателей в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26 календарных дней до дня голосования</w:t>
            </w:r>
          </w:p>
          <w:p>
            <w:pPr>
              <w:jc w:val="left"/>
            </w:pPr>
            <w:r>
              <w:rPr>
                <w:rFonts w:ascii="Arial" w:cs="Arial" w:eastAsia="Arial" w:hAnsi="Arial"/>
                <w:sz w:val="22"/>
                <w:szCs w:val="22"/>
              </w:rPr>
              <w:t xml:space="preserve">(до 2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системный администратор ТИК)</w:t>
            </w:r>
          </w:p>
          <w:p>
            <w:pPr>
              <w:jc w:val="left"/>
            </w:pPr>
            <w:r>
              <w:rPr>
                <w:rFonts w:ascii="Arial" w:cs="Arial" w:eastAsia="Arial" w:hAnsi="Arial"/>
                <w:sz w:val="22"/>
                <w:szCs w:val="22"/>
              </w:rPr>
              <w:t xml:space="preserve">(ч.3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контрольного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22 календарных дня до дня голосования</w:t>
            </w:r>
          </w:p>
          <w:p>
            <w:pPr>
              <w:jc w:val="left"/>
            </w:pPr>
            <w:r>
              <w:rPr>
                <w:rFonts w:ascii="Arial" w:cs="Arial" w:eastAsia="Arial" w:hAnsi="Arial"/>
                <w:sz w:val="22"/>
                <w:szCs w:val="22"/>
              </w:rPr>
              <w:t xml:space="preserve">(до 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(ч.3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окончательного списка избирателей, распределенного в соответствии с границами избирательных участков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системный администратор ТИК)</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(ГРС)</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(Управление ИКТ)</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 календарных дня до дня голосования</w:t>
            </w:r>
          </w:p>
          <w:p>
            <w:pPr>
              <w:jc w:val="left"/>
            </w:pPr>
            <w:r>
              <w:rPr>
                <w:rFonts w:ascii="Arial" w:cs="Arial" w:eastAsia="Arial" w:hAnsi="Arial"/>
                <w:sz w:val="22"/>
                <w:szCs w:val="22"/>
              </w:rPr>
              <w:t xml:space="preserve">(до 24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ТИК</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второго экземпляра бумажного окончательного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Уполномоченный государственный орган (МЦР)</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оборудования в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(ч.4 ст.13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Выдвижение и регистрация кандидатов в городской кенеш</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в ТИК рабочей группы по приему и проверке документов, достоверности данных, содержащихся в сведениях, предоставляемых при проведении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Регистрация уполномоченных представителей политических партий по вопросам, связанным с участием в выборах, в том числе и по финансовым вопросам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представления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Выдача уполномоченным представителям регистрационного свидетельства, либо мотивированный отказ в регистрации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2-х календарных дней со дня поступления необходимых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ст.21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Выдвижение кандидатов в депутаты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2"/>
                <w:szCs w:val="22"/>
              </w:rPr>
              <w:t xml:space="preserve">(до 24.00 часов 28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Политические партии</w:t>
            </w:r>
          </w:p>
          <w:p>
            <w:pPr>
              <w:jc w:val="left"/>
            </w:pPr>
            <w:r>
              <w:rPr>
                <w:rFonts w:ascii="Arial" w:cs="Arial" w:eastAsia="Arial" w:hAnsi="Arial"/>
                <w:sz w:val="22"/>
                <w:szCs w:val="22"/>
              </w:rPr>
              <w:t xml:space="preserve">(ч.1, ч.2 ст.49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в ТИК документов для регистрации списка кандидатов в депутаты</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30 календарных дней до дня голосования</w:t>
            </w:r>
          </w:p>
          <w:p>
            <w:pPr>
              <w:jc w:val="left"/>
            </w:pPr>
            <w:r>
              <w:rPr>
                <w:rFonts w:ascii="Arial" w:cs="Arial" w:eastAsia="Arial" w:hAnsi="Arial"/>
                <w:sz w:val="22"/>
                <w:szCs w:val="22"/>
              </w:rPr>
              <w:t xml:space="preserve">(до 24.00 часов 28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Уполномоченные представители политических партий</w:t>
            </w:r>
          </w:p>
          <w:p>
            <w:pPr>
              <w:jc w:val="left"/>
            </w:pPr>
            <w:r>
              <w:rPr>
                <w:rFonts w:ascii="Arial" w:cs="Arial" w:eastAsia="Arial" w:hAnsi="Arial"/>
                <w:sz w:val="22"/>
                <w:szCs w:val="22"/>
              </w:rPr>
              <w:t xml:space="preserve">(ч.1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на соответствие порядка выдвижения списка кандидатов требованиям </w:t>
            </w:r>
            <w:hyperlink w:history="1" r:id="rId6z8d71xr7qmn3wcf91a_l">
              <w:r>
                <w:rPr>
                  <w:rFonts w:ascii="Arial" w:cs="Arial" w:eastAsia="Arial" w:hAnsi="Arial"/>
                  <w:color w:val="1D4ED8"/>
                  <w:sz w:val="22"/>
                  <w:szCs w:val="22"/>
                  <w:u w:val="single"/>
                </w:rPr>
                <w:t xml:space="preserve">Закона</w:t>
              </w:r>
            </w:hyperlink>
            <w:r>
              <w:rPr>
                <w:rFonts w:ascii="Arial" w:cs="Arial" w:eastAsia="Arial" w:hAnsi="Arial"/>
                <w:sz w:val="22"/>
                <w:szCs w:val="22"/>
              </w:rPr>
              <w:t xml:space="preserve"> КР "О выборах депутатов местных кенешей"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со дня принятия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Соответствующая рабочая группа в ТИК</w:t>
            </w:r>
          </w:p>
          <w:p>
            <w:pPr>
              <w:jc w:val="left"/>
            </w:pPr>
            <w:r>
              <w:rPr>
                <w:rFonts w:ascii="Arial" w:cs="Arial" w:eastAsia="Arial" w:hAnsi="Arial"/>
                <w:sz w:val="22"/>
                <w:szCs w:val="22"/>
              </w:rPr>
              <w:t xml:space="preserve">(ч.4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Регистрация списков кандидатов в депутаты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22 календарных дня до дня голосования</w:t>
            </w:r>
          </w:p>
          <w:p>
            <w:pPr>
              <w:jc w:val="left"/>
            </w:pPr>
            <w:r>
              <w:rPr>
                <w:rFonts w:ascii="Arial" w:cs="Arial" w:eastAsia="Arial" w:hAnsi="Arial"/>
                <w:sz w:val="22"/>
                <w:szCs w:val="22"/>
              </w:rPr>
              <w:t xml:space="preserve">(до 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(ч.6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Выдача удостоверений кандидатам в депутаты городского кенеша с указанием даты его регистрации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2-х календарных дней со дня регистрации списка кандидатов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(ч.12,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печати сообщения о регистрации списка кандидатов в депутаты с указанием наименований политических партий, а также фамилии, имени, отчества, года рождения, занимаемой должности (рода занятий), места жительства кандидатов, включенных в список кандидатов от политических партий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4 календарных дней со дня окончания срока регистрации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(ч.11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Подача кандидатом заявления об отказе от дальнейшего участия в выборах или об отзыве списка кандидатов, об отказе от участия в выборах либо об исключения кандидата из списка кандидатов политической партии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2 календарных дня до дня голосования</w:t>
            </w:r>
          </w:p>
          <w:p>
            <w:pPr>
              <w:jc w:val="left"/>
            </w:pPr>
            <w:r>
              <w:rPr>
                <w:rFonts w:ascii="Arial" w:cs="Arial" w:eastAsia="Arial" w:hAnsi="Arial"/>
                <w:sz w:val="22"/>
                <w:szCs w:val="22"/>
              </w:rPr>
              <w:t xml:space="preserve">(до 24.00 часов 25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Политическая партия, кандидат, ТИК</w:t>
            </w:r>
          </w:p>
          <w:p>
            <w:pPr>
              <w:jc w:val="left"/>
            </w:pPr>
            <w:r>
              <w:rPr>
                <w:rFonts w:ascii="Arial" w:cs="Arial" w:eastAsia="Arial" w:hAnsi="Arial"/>
                <w:sz w:val="22"/>
                <w:szCs w:val="22"/>
              </w:rPr>
              <w:t xml:space="preserve">(ч. 1, 2 ст.54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Информационное обеспечение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Обращение ЦИК к СМИ об аккредитации для участия в предвыборной агитации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официального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со дня официального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 СМИ, интернет-издания</w:t>
            </w:r>
          </w:p>
          <w:p>
            <w:pPr>
              <w:jc w:val="left"/>
            </w:pPr>
            <w:r>
              <w:rPr>
                <w:rFonts w:ascii="Arial" w:cs="Arial" w:eastAsia="Arial" w:hAnsi="Arial"/>
                <w:sz w:val="22"/>
                <w:szCs w:val="22"/>
              </w:rPr>
              <w:t xml:space="preserve">(ч.20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после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СМИ, интернет-издания</w:t>
            </w:r>
          </w:p>
          <w:p>
            <w:pPr>
              <w:jc w:val="left"/>
            </w:pPr>
            <w:r>
              <w:rPr>
                <w:rFonts w:ascii="Arial" w:cs="Arial" w:eastAsia="Arial" w:hAnsi="Arial"/>
                <w:sz w:val="22"/>
                <w:szCs w:val="22"/>
              </w:rPr>
              <w:t xml:space="preserve">(ч.20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ходе подготовки и проведения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опубликования Указа Президента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Органы государственной власти, органы местного самоуправления, избирательные комиссии, СМИ, юридические и физические лица (ЦИК)</w:t>
            </w:r>
          </w:p>
          <w:p>
            <w:pPr>
              <w:jc w:val="left"/>
            </w:pPr>
            <w:r>
              <w:rPr>
                <w:rFonts w:ascii="Arial" w:cs="Arial" w:eastAsia="Arial" w:hAnsi="Arial"/>
                <w:sz w:val="22"/>
                <w:szCs w:val="22"/>
              </w:rPr>
              <w:t xml:space="preserve">(ч.2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41 календарных дней до дня голосования</w:t>
            </w:r>
          </w:p>
          <w:p>
            <w:pPr>
              <w:jc w:val="left"/>
            </w:pPr>
            <w:r>
              <w:rPr>
                <w:rFonts w:ascii="Arial" w:cs="Arial" w:eastAsia="Arial" w:hAnsi="Arial"/>
                <w:sz w:val="22"/>
                <w:szCs w:val="22"/>
              </w:rPr>
              <w:t xml:space="preserve">(до 18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специальных информационных материалов для избирателей с ограниченными возможностями здоровья (аудио-, видеоматериалы с использованием сурдоперевода или субтитрирования, шрифт Брайля, иные специальные средства)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выдвинутых, зарегистрированных кандидатах, о поступлении и расходовании средств избирательного фонда политической партии, финансовых отчетах политической партии в избирательных фондах</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программы политической партии в соответствующую избирательную комиссию.</w:t>
            </w:r>
          </w:p>
          <w:p>
            <w:pPr>
              <w:jc w:val="left"/>
            </w:pPr>
            <w:r>
              <w:rPr>
                <w:rFonts w:ascii="Arial" w:cs="Arial" w:eastAsia="Arial" w:hAnsi="Arial"/>
                <w:sz w:val="22"/>
                <w:szCs w:val="22"/>
              </w:rPr>
              <w:t xml:space="preserve">Опубликование программы политической партии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4 календарных дней со дня регистрации списка кандидатов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(ч.2-2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26 календарных дней 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Органы местного самоуправления</w:t>
            </w:r>
          </w:p>
          <w:p>
            <w:pPr>
              <w:jc w:val="left"/>
            </w:pPr>
            <w:r>
              <w:rPr>
                <w:rFonts w:ascii="Arial" w:cs="Arial" w:eastAsia="Arial" w:hAnsi="Arial"/>
                <w:sz w:val="22"/>
                <w:szCs w:val="22"/>
              </w:rPr>
              <w:t xml:space="preserve">(ч.3 ст.27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предвыборной агитации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Предвыборная агитация начинается со дня окончания срока регистрации всех списков кандидатов в депутаты (6 ноября 2021 года) и прекращается за 24 часа до начала голосования (в 8.00 часов 27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Граждане Кыргызской Республики, кандидаты, политические партии, средства массовой информации</w:t>
            </w:r>
          </w:p>
          <w:p>
            <w:pPr>
              <w:jc w:val="left"/>
            </w:pPr>
            <w:r>
              <w:rPr>
                <w:rFonts w:ascii="Arial" w:cs="Arial" w:eastAsia="Arial" w:hAnsi="Arial"/>
                <w:sz w:val="22"/>
                <w:szCs w:val="22"/>
              </w:rPr>
              <w:t xml:space="preserve">(ч.1 ст.23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Финансирование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Рассмотрение и утверждение сметы расходов на подготовку и проведение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планирования, учета и отчетности)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Создание избирательного фонда политическими партиями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4 календарных дней после регистрации избирательной комиссией уполномоченного представителя политической партии по финансовым вопросам</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Уполномоченный представитель</w:t>
            </w:r>
          </w:p>
          <w:p>
            <w:pPr>
              <w:jc w:val="left"/>
            </w:pPr>
            <w:r>
              <w:rPr>
                <w:rFonts w:ascii="Arial" w:cs="Arial" w:eastAsia="Arial" w:hAnsi="Arial"/>
                <w:sz w:val="22"/>
                <w:szCs w:val="22"/>
              </w:rPr>
              <w:t xml:space="preserve">(ч.1 ст.15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порядком формирования и расходования средств избирательных фондов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формирования избирательного фонда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ТИК</w:t>
            </w:r>
          </w:p>
          <w:p>
            <w:pPr>
              <w:jc w:val="left"/>
            </w:pPr>
            <w:r>
              <w:rPr>
                <w:rFonts w:ascii="Arial" w:cs="Arial" w:eastAsia="Arial" w:hAnsi="Arial"/>
                <w:sz w:val="22"/>
                <w:szCs w:val="22"/>
              </w:rPr>
              <w:t xml:space="preserve">(ч.1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выделения избирательным комиссиям денежных средств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ЦИК (отдел планирования, учета и отчетности и закупок)</w:t>
            </w:r>
          </w:p>
          <w:p>
            <w:pPr>
              <w:jc w:val="left"/>
            </w:pPr>
            <w:r>
              <w:rPr>
                <w:rFonts w:ascii="Arial" w:cs="Arial" w:eastAsia="Arial" w:hAnsi="Arial"/>
                <w:sz w:val="22"/>
                <w:szCs w:val="22"/>
              </w:rPr>
              <w:t xml:space="preserve">(ч.2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в ТИК отчетов о размерах и источниках создания избирательного фонда, а также о расходовании средств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одновременно с представлением в ТИК документов, необходимых для регистрации;</w:t>
            </w:r>
          </w:p>
          <w:p>
            <w:pPr>
              <w:jc w:val="left"/>
            </w:pPr>
            <w:r>
              <w:rPr>
                <w:rFonts w:ascii="Arial" w:cs="Arial" w:eastAsia="Arial" w:hAnsi="Arial"/>
                <w:sz w:val="22"/>
                <w:szCs w:val="22"/>
              </w:rPr>
              <w:t xml:space="preserve">2) не позднее 7 календарных дней до дня голосования;</w:t>
            </w:r>
          </w:p>
          <w:p>
            <w:pPr>
              <w:jc w:val="left"/>
            </w:pPr>
            <w:r>
              <w:rPr>
                <w:rFonts w:ascii="Arial" w:cs="Arial" w:eastAsia="Arial" w:hAnsi="Arial"/>
                <w:sz w:val="22"/>
                <w:szCs w:val="22"/>
              </w:rPr>
              <w:t xml:space="preserve">3) не позднее 7 календарных дней после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Политические партии</w:t>
            </w:r>
          </w:p>
          <w:p>
            <w:pPr>
              <w:jc w:val="left"/>
            </w:pPr>
            <w:r>
              <w:rPr>
                <w:rFonts w:ascii="Arial" w:cs="Arial" w:eastAsia="Arial" w:hAnsi="Arial"/>
                <w:sz w:val="22"/>
                <w:szCs w:val="22"/>
              </w:rPr>
              <w:t xml:space="preserve">(Закон ч.19 ст.15)</w:t>
            </w:r>
          </w:p>
          <w:p>
            <w:pPr>
              <w:jc w:val="left"/>
            </w:pPr>
            <w:r>
              <w:rPr>
                <w:rFonts w:ascii="Arial" w:cs="Arial" w:eastAsia="Arial" w:hAnsi="Arial"/>
                <w:sz w:val="22"/>
                <w:szCs w:val="22"/>
              </w:rPr>
              <w:t xml:space="preserve">Контрольно-ревизионная группа при ЦИК, ТИК</w:t>
            </w:r>
          </w:p>
          <w:p>
            <w:pPr>
              <w:jc w:val="left"/>
            </w:pPr>
            <w:r>
              <w:rPr>
                <w:rFonts w:ascii="Arial" w:cs="Arial" w:eastAsia="Arial" w:hAnsi="Arial"/>
                <w:sz w:val="22"/>
                <w:szCs w:val="22"/>
              </w:rPr>
              <w:t xml:space="preserve">(ч.2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сведений о поступлении и расходовании денежных средств в избирательных фондах политических партий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формирования избирательного фонда</w:t>
            </w:r>
          </w:p>
          <w:p>
            <w:pPr>
              <w:jc w:val="left"/>
            </w:pPr>
            <w:r>
              <w:rPr>
                <w:rFonts w:ascii="Arial" w:cs="Arial" w:eastAsia="Arial" w:hAnsi="Arial"/>
                <w:sz w:val="22"/>
                <w:szCs w:val="22"/>
              </w:rPr>
              <w:t xml:space="preserve">еженедельно</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ЦИК</w:t>
            </w:r>
          </w:p>
          <w:p>
            <w:pPr>
              <w:jc w:val="left"/>
            </w:pPr>
            <w:r>
              <w:rPr>
                <w:rFonts w:ascii="Arial" w:cs="Arial" w:eastAsia="Arial" w:hAnsi="Arial"/>
                <w:sz w:val="22"/>
                <w:szCs w:val="22"/>
              </w:rPr>
              <w:t xml:space="preserve">(ч.1 ст.16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Изготовление и передача избирательным комиссиям избирательных бюллетеней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текста избирательного бюллетеня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15 календарных дней до дня голосования</w:t>
            </w:r>
          </w:p>
          <w:p>
            <w:pPr>
              <w:jc w:val="left"/>
            </w:pPr>
            <w:r>
              <w:rPr>
                <w:rFonts w:ascii="Arial" w:cs="Arial" w:eastAsia="Arial" w:hAnsi="Arial"/>
                <w:sz w:val="22"/>
                <w:szCs w:val="22"/>
              </w:rPr>
              <w:t xml:space="preserve">(до 13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избирательных бюллетеней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(соответствующие отделы аппарата ЦИК)</w:t>
            </w:r>
          </w:p>
          <w:p>
            <w:pPr>
              <w:jc w:val="left"/>
            </w:pPr>
            <w:r>
              <w:rPr>
                <w:rFonts w:ascii="Arial" w:cs="Arial" w:eastAsia="Arial" w:hAnsi="Arial"/>
                <w:sz w:val="22"/>
                <w:szCs w:val="22"/>
              </w:rPr>
              <w:t xml:space="preserve">(ч.8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избирательных бюллетеней в ТИК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(соответствующие отделы аппарата ЦИК)</w:t>
            </w:r>
          </w:p>
          <w:p>
            <w:pPr>
              <w:jc w:val="left"/>
            </w:pPr>
            <w:r>
              <w:rPr>
                <w:rFonts w:ascii="Arial" w:cs="Arial" w:eastAsia="Arial" w:hAnsi="Arial"/>
                <w:sz w:val="22"/>
                <w:szCs w:val="22"/>
              </w:rPr>
              <w:t xml:space="preserve">(ч.13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избирательных бюллетеней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(ч.13 ст.30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Порядок проведения голосования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Оповещение избирателей о времени и месте голосования через СМИ или иным способом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(ч.1 ст.31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(ч.2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жеребьевки для определения членов комиссии, которые будут организовать голосование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голосования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один календарный день до дня голосования</w:t>
            </w:r>
          </w:p>
          <w:p>
            <w:pPr>
              <w:jc w:val="left"/>
            </w:pPr>
            <w:r>
              <w:rPr>
                <w:rFonts w:ascii="Arial" w:cs="Arial" w:eastAsia="Arial" w:hAnsi="Arial"/>
                <w:sz w:val="22"/>
                <w:szCs w:val="22"/>
              </w:rPr>
              <w:t xml:space="preserve">(27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 5, 6, 7, 8, 9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Проведение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28 ноября 2021 года с 8.00 до 20.00 часов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(ст.31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Установление итогов голосования и определение результатов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Извлеченные из переносного ящика для голосования избирательные бюллетени опускаются в ящики для голосования (АСУ)</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окончания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(ч.6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окончания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(ч.7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Размещение предварительных итогов голосования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данных от УИКов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(ч.2 ст.40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Установление итогов голосования по результатам ручного подсчета голосов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завершения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 12, 13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итогового заседания участковой избирательной комиссии, рассмотрение поступивших жалоб (заявлений)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проведения подсчета голосов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2"/>
                <w:szCs w:val="22"/>
              </w:rPr>
              <w:t xml:space="preserve">(ч.14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протокола об итогах голосования избирательными комиссиями в двух экземплярах и подписание всеми присутствующими членами участковой избирательной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проведения итогового заседания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 15, 16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составления протокола об итогах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Участковая избирательная комиссия</w:t>
            </w:r>
          </w:p>
          <w:p>
            <w:pPr>
              <w:jc w:val="left"/>
            </w:pPr>
            <w:r>
              <w:rPr>
                <w:rFonts w:ascii="Arial" w:cs="Arial" w:eastAsia="Arial" w:hAnsi="Arial"/>
                <w:sz w:val="22"/>
                <w:szCs w:val="22"/>
              </w:rPr>
              <w:t xml:space="preserve">(ч.19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Незамедлительно после их подписания членами УИК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МВД</w:t>
            </w:r>
          </w:p>
          <w:p>
            <w:pPr>
              <w:jc w:val="left"/>
            </w:pPr>
            <w:r>
              <w:rPr>
                <w:rFonts w:ascii="Arial" w:cs="Arial" w:eastAsia="Arial" w:hAnsi="Arial"/>
                <w:sz w:val="22"/>
                <w:szCs w:val="22"/>
              </w:rPr>
              <w:t xml:space="preserve">(ч.17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после дня голосования</w:t>
            </w:r>
          </w:p>
          <w:p>
            <w:pPr>
              <w:jc w:val="left"/>
            </w:pPr>
            <w:r>
              <w:rPr>
                <w:rFonts w:ascii="Arial" w:cs="Arial" w:eastAsia="Arial" w:hAnsi="Arial"/>
                <w:sz w:val="22"/>
                <w:szCs w:val="22"/>
              </w:rPr>
              <w:t xml:space="preserve">(до 1 декабря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(ч.20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итогового заседания ТИК,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протоколов от УИК, перед подписанием протокола об итогах голосования на соответствующей территории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(ч.2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итогового заседания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результатов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15 календарных дней со дня голосования</w:t>
            </w:r>
          </w:p>
          <w:p>
            <w:pPr>
              <w:jc w:val="left"/>
            </w:pPr>
            <w:r>
              <w:rPr>
                <w:rFonts w:ascii="Arial" w:cs="Arial" w:eastAsia="Arial" w:hAnsi="Arial"/>
                <w:sz w:val="22"/>
                <w:szCs w:val="22"/>
              </w:rPr>
              <w:t xml:space="preserve">(до 13 декабря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 ст.38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двух суток после определения результатов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ст.40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Направление в ЦИК первого экземпляра протокола ТИК незамедлительно после подписания вместе с первым экземпляром сводной таблицы</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Незамедлительно после подписания протокола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(ч.4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протоколов ТИК о результатах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протоколов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(конституционный Закон Кыргызской Республики "О ЦИК КР" ст.4)</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Официальное опубликование результатов выборов, а также данных о количестве голосов избирателей полученных списком кандидатов, голосов поданных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со дня определения результатов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(ч.4 ст.40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Переголосование (в случае назначения)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переголосования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2-недельный срок со дня назначения переголосования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ч.5 ст.38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сообщения о проведении переголосования в СМИ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3 календарных дней после назначения переголосования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ТИК</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Повторные выборы (в случае назначения)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одного месяца со дня признания выборов недействительными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Президент КР</w:t>
            </w:r>
          </w:p>
          <w:p>
            <w:pPr>
              <w:jc w:val="left"/>
            </w:pPr>
            <w:r>
              <w:rPr>
                <w:rFonts w:ascii="Arial" w:cs="Arial" w:eastAsia="Arial" w:hAnsi="Arial"/>
                <w:sz w:val="22"/>
                <w:szCs w:val="22"/>
              </w:rPr>
              <w:t xml:space="preserve">ст.39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сообщения о проведении повторных выборов в СМИ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после принятия решения о назначении повторных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ст.39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повторных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порядке и сроки предусмотренные настоящим Законом</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ст.39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wbvpofinpcrrtos3sqbp">
      <w:r>
        <w:rPr>
          <w:rFonts w:ascii="Arial" w:cs="Arial" w:eastAsia="Arial" w:hAnsi="Arial"/>
          <w:color w:val="132D3F"/>
          <w:sz w:val="16"/>
          <w:szCs w:val="16"/>
          <w:u w:val="single"/>
        </w:rPr>
        <w:t xml:space="preserve">dalil.kg/document/600470</w:t>
      </w:r>
    </w:hyperlink>
  </w:p>
  <w:p>
    <w:pPr>
      <w:spacing w:after="0" w:before="40"/>
      <w:jc w:val="center"/>
    </w:pPr>
    <w:hyperlink w:history="1" r:id="rIdcrnfmop2ldpew10l6cp4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vhinbv_vw4eitbqevqx" Type="http://schemas.openxmlformats.org/officeDocument/2006/relationships/hyperlink" Target="https://dalil.kg/document/112260#st_4" TargetMode="External"/><Relationship Id="rIdi0hitahhr6ucd-uz2kqou" Type="http://schemas.openxmlformats.org/officeDocument/2006/relationships/hyperlink" Target="https://dalil.kg/document/600470#pr" TargetMode="External"/><Relationship Id="rIdenpnhateqm_ewjyx_ygx_" Type="http://schemas.openxmlformats.org/officeDocument/2006/relationships/hyperlink" Target="https://dalil.kg/document/203103" TargetMode="External"/><Relationship Id="rId6z8d71xr7qmn3wcf91a_l"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wbvpofinpcrrtos3sqbp" Type="http://schemas.openxmlformats.org/officeDocument/2006/relationships/hyperlink" Target="https://dalil.kg/document/600470" TargetMode="External"/><Relationship Id="rIdcrnfmop2ldpew10l6cp4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2026-09-30T14:06:26.454Z</dcterms:created>
  <dcterms:modified xsi:type="dcterms:W3CDTF">2026-09-30T14:06:26.454Z</dcterms:modified>
</cp:coreProperties>
</file>

<file path=docProps/custom.xml><?xml version="1.0" encoding="utf-8"?>
<Properties xmlns="http://schemas.openxmlformats.org/officeDocument/2006/custom-properties" xmlns:vt="http://schemas.openxmlformats.org/officeDocument/2006/docPropsVTypes"/>
</file>