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1 ноя</w:t>
      </w:r>
      <w:r>
        <w:rPr>
          <w:rFonts w:ascii="Arial" w:cs="Arial" w:eastAsia="Arial" w:hAnsi="Arial"/>
          <w:sz w:val="24"/>
          <w:szCs w:val="24"/>
        </w:rPr>
        <w:t xml:space="preserve">бря 2021 года № 7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 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Тюпской, Лейлекской, Сузакской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Ноокенской 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 и о передаче вакантных депутатских мандатов следующим за избранными депутатами кандидатам в депутаты местных кенешей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Тюпской, Лейлекской, Сузакской и Ноокенской территориальными избирательными комиссиями, в соответствии со </w:t>
      </w:r>
      <w:hyperlink w:history="1" r:id="rIdmwkvcsbzhmb4nnp_wwe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ov8ye3fu7immqrxp-gc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ljzirbqjiadh3qjdcya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приняты решения о досрочном прекращении полномочий некоторых депутатов местных кенешей, об исключении из списка зарегистрированных кандидатов и передаче вакантных депутатских мандатов следующим  за избранными депутатами кандидатам и следующим кандидатам 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o9wnyzvolzn5f4-9ib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agfxkuopbyhe6ywoua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статусе депутатов местных кенешей» и статьями </w:t>
      </w:r>
      <w:hyperlink w:history="1" r:id="rIdtsszmxqdlcp9e2el2ih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-5ci-uyroajl76c-o0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ktmcibt8yvzy6zc-op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 Центральной комиссии по выборам и проведению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Тюпской, Лейлекской, Сузакской и Ноокенской территориальных избирательных комиссий о досрочном прекращении полномочий некоторых депутатов местных кенешей, согласно 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Утвердить решение Тюпской территориальной избирательной комиссии об исключении из зарегистрированного списка кандидатов,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Тюпской, Лейлекской, Сузакской и Ноокенской территориальных избирательных комиссий о передаче вакантных мандатов депутатов местных кенешей следующим за избранными депутатами кандидатам и следующим кандидатам из зарегистрированного списка кандидатов от политических партий, согласно приложению 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 удостоверения 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Тюпской, Лейлекской, Сузакской и Ноокенской территориальным избирательным комиссиям зарегистрировать избранных депутатов местных кенешей и вручить им удостоверения и нагрудные знаки установленного образца, согласно приложению 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 заместителя председателя Центральной комиссии по выборам  и проведению референдумов Кыргызской Республики 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tuwyzredy5_l-kw9-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dalil.kg/document/600515</w:t>
      </w:r>
    </w:hyperlink>
  </w:p>
  <w:p>
    <w:pPr>
      <w:spacing w:after="0" w:before="40"/>
      <w:jc w:val="center"/>
    </w:pPr>
    <w:hyperlink w:history="1" r:id="rIdpfrvwmndlfi4pkmxbgm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kvcsbzhmb4nnp_wweix" Type="http://schemas.openxmlformats.org/officeDocument/2006/relationships/hyperlink" Target="https://dalil.kg/document/112260#st_20" TargetMode="External"/><Relationship Id="rIdov8ye3fu7immqrxp-gcro" Type="http://schemas.openxmlformats.org/officeDocument/2006/relationships/hyperlink" Target="https://dalil.kg/document/203103#st_3" TargetMode="External"/><Relationship Id="rIdljzirbqjiadh3qjdcyau_" Type="http://schemas.openxmlformats.org/officeDocument/2006/relationships/hyperlink" Target="https://dalil.kg/document/203103#st_52" TargetMode="External"/><Relationship Id="rIdao9wnyzvolzn5f4-9ibwz" Type="http://schemas.openxmlformats.org/officeDocument/2006/relationships/hyperlink" Target="https://dalil.kg/document/203103#st_52" TargetMode="External"/><Relationship Id="rIdagfxkuopbyhe6ywouapvb" Type="http://schemas.openxmlformats.org/officeDocument/2006/relationships/hyperlink" Target="https://dalil.kg/document/203103#st_3" TargetMode="External"/><Relationship Id="rIdtsszmxqdlcp9e2el2ihj-" Type="http://schemas.openxmlformats.org/officeDocument/2006/relationships/hyperlink" Target="https://dalil.kg/document/112260#st_3" TargetMode="External"/><Relationship Id="rIdp-5ci-uyroajl76c-o0wh" Type="http://schemas.openxmlformats.org/officeDocument/2006/relationships/hyperlink" Target="https://dalil.kg/document/112260#st_4" TargetMode="External"/><Relationship Id="rIdcktmcibt8yvzy6zc-opjh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tuwyzredy5_l-kw9-ut" Type="http://schemas.openxmlformats.org/officeDocument/2006/relationships/hyperlink" Target="https://dalil.kg/document/600515" TargetMode="External"/><Relationship Id="rIdpfrvwmndlfi4pkmxbgm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2026-09-29T10:58:52.553Z</dcterms:created>
  <dcterms:modified xsi:type="dcterms:W3CDTF">2026-09-29T10:58:52.553Z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