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июня 2021 года № 541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передаче вакантного мандата депутата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наличием вакантного мандата депутата Жогорку Кенеша Кыргызской Республики, в соответствии с частью 11 </w:t>
      </w:r>
      <w:hyperlink w:history="1" r:id="rIdipg-hrvgxnfmcp7temhv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</w:t>
        </w:r>
      </w:hyperlink>
      <w:r>
        <w:rPr>
          <w:rFonts w:ascii="Arial" w:cs="Arial" w:eastAsia="Arial" w:hAnsi="Arial"/>
          <w:sz w:val="24"/>
          <w:szCs w:val="24"/>
        </w:rPr>
        <w:t xml:space="preserve">, частями 3, 4-1 </w:t>
      </w:r>
      <w:hyperlink w:history="1" r:id="rIdxzqee5xqtgllvjvlb2u7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статьями 7, 18 </w:t>
      </w:r>
      <w:hyperlink w:history="1" r:id="rIdupzsshg7g4ky4fhq8hw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Макешова Чингиза Дуйшенкуловича избранным депутатом Жогорку Кенеша Кыргызской Республики по списку кандидатов от политической партии "Социал-демократическая партия Кыргызстана".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Макешова Чингиза Дуйшенкуловича депутатом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Макешову Чингизу Дуйшенкуловичу удостоверение и нагрудный знак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lozqymrzpvxsnqhratz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dalil.kg/document/600606</w:t>
      </w:r>
    </w:hyperlink>
  </w:p>
  <w:p>
    <w:pPr>
      <w:spacing w:after="0" w:before="40"/>
      <w:jc w:val="center"/>
    </w:pPr>
    <w:hyperlink w:history="1" r:id="rIdwalr7hsg-idmxy82uqc_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pg-hrvgxnfmcp7temhv_" Type="http://schemas.openxmlformats.org/officeDocument/2006/relationships/hyperlink" Target="https://dalil.kg/document/203244#st_21" TargetMode="External"/><Relationship Id="rIdxzqee5xqtgllvjvlb2u74" Type="http://schemas.openxmlformats.org/officeDocument/2006/relationships/hyperlink" Target="https://dalil.kg/document/203244#st_65" TargetMode="External"/><Relationship Id="rIdupzsshg7g4ky4fhq8hwvi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lozqymrzpvxsnqhratzd" Type="http://schemas.openxmlformats.org/officeDocument/2006/relationships/hyperlink" Target="https://dalil.kg/document/600606" TargetMode="External"/><Relationship Id="rIdwalr7hsg-idmxy82uqc_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2026-09-29T15:56:47.299Z</dcterms:created>
  <dcterms:modified xsi:type="dcterms:W3CDTF">2026-09-29T15:56:47.299Z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