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 июля 2021 года № 592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veivasnce3kvcsb_9wu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lkdb-39rf7zkii6py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dbfjb_ij4vmwh6z3e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гражданского образования и избирательных технологий Центральной комиссии по выборам и проведению референдумов Кыргызской Республики (далее - Центр гражданского образования) образован Центральной комиссией по выборам и проведению 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- Центральная избирательная комиссия)</w:t>
      </w:r>
      <w:r>
        <w:rPr>
          <w:rFonts w:ascii="Arial" w:cs="Arial" w:eastAsia="Arial" w:hAnsi="Arial"/>
          <w:sz w:val="24"/>
          <w:szCs w:val="24"/>
        </w:rPr>
        <w:t xml:space="preserve"> с целью организации, координации и обеспечения работ в области повышения правовой культуры граждан, избирателей (участников референдума), обучения членов избирательных комиссий и других участников избирательного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rpm9ppr_p0wuxhoyepc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гражданского образования является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гражданского образования является некоммерческой организацией в организационно-правовой форме "учреждение".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гражданского образования является юридическим лицом, имеет самостоятельный баланс, открывает текущий, расчетный и иные счета в банковских учреждениях, имеет круглую гербовую печать, угловой штамп, штампы, печати, бланки со своим фирменным наименованием и иными реквизитами.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- "Кыргыз Республикасынын Шайлоо жана референдум откоруу боюнча борбордук комиссиясынын Жарандык билим беруу жана шайлоо технологиялары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- "Центр гражданского образования и избирательных технологий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- "Жарандык билим беруу борбору"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- учреждение "Центр гражданского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Центра гражданского образования составляют основные фонды и оборотные средства, а также иное имущество и материальные ценности. В отношении имущества, а также закупаемого за счет бюджетных средств, Центр гражданского образования осуществляет права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Никакая часть имущества, находящаяся в пользовании Центра гражданского образования на праве оперативного управления, не может быть отчуждена или передана во владение, пользование, либо в распоряжение других организаций или юридических и физических лиц без согласования с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гражданского образования содействует деятельности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по вопросам, относящимся к ведению Центра гражданского образования, а также способствует проведению свободных, конкурентных, периодических выборов на основе всеобщего, равного и прямого избирательного права, и демократических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своей деятельности Центр руководствуется </w:t>
      </w:r>
      <w:hyperlink w:history="1" r:id="rIdh6fi_x1ekz6ynzeim7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"О Центральной комиссии по выборам и проведению референдумов Кыргызской Республики", законами Кыргызской Республики "Об избирательных комиссиях по проведению выборов и референдумов Кыргызской Республики", "О выборах депутатов местных кенешей", другими нормативными правовыми актами Кыргызской Республики,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fzcutvnqexiwiutfjkf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не входит в государственную систему образования. На Центр не распространяется законодательство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 мониторинг за деятельностью Центра гражданского образования осуществляет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720011, г.Бишкек, ул.Пушкина, 50.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Центр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Центра гражданского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граждан, членов избирательных комиссий всех уровней, наблюдателей и других участников избирательного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совершенствование избирательных технологий в Кыргызской Республике с учетом планов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Центра ориентирована на все социальные слои и возрастные группы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достижения поставленных целей и реализации основных задач Центр гражданского образования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взаимодействует, в том числе путем установления прямых многосторонних и двусторонних связей на основе договоров и соглашений с избирательными комиссиями, органами государственной власти и местного самоуправления, партиями и движениями, неправительственными организациями, научными, просветительскими и образовательными учреждениями,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избирательным комиссиям, органам государственной власти и местного самоуправления, иным организациям и учреждениям в решении вопросов, связанных с избирательным правом и выборным процессом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заинтересованными организациями и учреждениями обучение различных слоев населения основам избирательного права и выборного процесса, а также проведение олимпиад, конкурсов, викторин и других мероприятий, связанных с выборами и референдумами;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издание и распространение информационно-справочных материалов, учебно-методической, научно-популярной и другой литературы по вопросам избирательного права и выборного процесса для массовой просветительской работы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совершенствованию организации подготовки и проведения выборов и референдумов в различных форматах (семинары, конференции, лекции, тренинги, создание аудио- и видеоматериалов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консультационные и информационные, экспертные услуги, организует обучение граждан, кандидатов, их доверенных лиц, уполномоченных представителей, наблюдателей, избирателей, средства массовой информации по вопросам проведения и участия в выборах, а также правоприменительной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социологические исследования в области избирательного права и выборного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распространяет опыт работы по повышению правовой культуры граждан и участников избирательного процесса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отечественный и зарубежный опыт ведения избирательных кампаний, правового обучения избирателей и других участников избирательного процесса, готовит предложения по использованию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информационные и аналитические материалы в области совершенствования избирательного права и выборного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проведении мероприятий, предусмотренных планами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деловые связи и осуществляет сотрудничество с юридическими и физическими лицами, в том числе иностранными,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профессиональных кадров избирательной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правовое просвещение населения и соответствующих категорий участников избирательной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совершенствованию законодательства о выборах и референдумах;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судебных споров и судебной практики по вопросам избирательного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эффективности проведения предвыборных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оказывает консалтинговые услуги для организаторов и участников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совершенствованию системы образовательного процесса путем внедрения новейших образовательных и информационных технологий, улучшения материально-технической базы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анализа и выработке технических предложений, направленных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внедряет программные продукты и оказывает техническую поддержку информационных систем и мобильных приложений, нацеленных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обеспечению информационной и кибербезопасности в информационных системах в соответствии с законодательством Кыргызской Республики в сфере обеспечения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деловые связи и взаимодействует по вопросам обучения с учебными заведениями, государственными органами, органами местного самоуправления, иными юридическими и физическими лицами, в том числе иностранными,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иную деятельность в соответствии с избирательным законодательством, настоящим Уставом, а также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vvw-k0gn9immh_w-zb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pl4irg-vmdcdvb8ap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Центра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своих задач и функций Центр гражданского образования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имущественные права, приобретать личные неимущественные права, нести по ним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договоры, соглашения и контракты, отвечать по своим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в установленном порядке от органов государственного управления, других организаций и предприятий аналитические и статистические материалы и другую информацию, необходимые для выполнения функций и задач, возложенных на Центр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и анализ нормативно-правовой и иной информации, представляющей интерес для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профессионально подготовленный персонал, в том числе иностранных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консультационную, экспертную, обучающую и другие формы деятельности, не противоречащие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территории Кыргызской Республики учебно-образовательные центры по согласованию с Центральной избирательной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подготовку, разработку, внедрение и применение передовых избирательных технологий в Кыргызской Республике, не запрещенную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lsudbltdroongdgrqhx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Организационная структура Центра гражданского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гражданского образования возглавляет директор, назначаемый на должность и освобождаемый от должности председателем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 гражданского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функций и задач, возложенных на Центр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имущества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текущий, расчетный и иные счета Центра гражданского образования в учреждениях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создаваемых на территории Кыргызской Республики учебно-образовательных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пределах своей компетенции договоры, соглашения, контракты и выдает доверенности от имени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изменяет организационную структуру и штатное расписание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трудовому договору и освобождает от работы сотрудников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рамках компетенции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 документы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гражданского образования во взаимоотношениях с государственными, общественными и международными организациями по вопросам, относящимся к компетенции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 действовать от имени Центра гражданского образования и управлять его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Центром гражданского образования согласно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fvi-izfxrzc5s2tj1bo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nwzg1fs3fha9gpyfze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директора Центра гражданского образования обязанности директора исполняет лицо, уполномоченное директором Центра гражданского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Центра гражданского образования не могут быть переданы иным органам государственного управления и организациям.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формирования средств Центра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средств Центра гражданского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предусмотренные для него в </w:t>
      </w:r>
      <w:r>
        <w:rPr>
          <w:rFonts w:ascii="Arial" w:cs="Arial" w:eastAsia="Arial" w:hAnsi="Arial"/>
          <w:sz w:val="24"/>
          <w:szCs w:val="24"/>
        </w:rPr>
        <w:t xml:space="preserve">республиканском бюджете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на праве пользования в установленном порядке, а также приобретенное им за счет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оказания консультационных и информационных услуг по вопросам избирательных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реализации рекламных, информационных, справочных и иных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подготовку и реализацию соответствующих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проведения конференций, семинаров, "круглых столов" и презентаций;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и иные поступления от отечественных и иностранных спонсоров,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перечисления, взносы и иная помощь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иные поступления от деятельности Центра гражданского образования,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qxoanhaqci54anlc1o7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доходы и поступления от деятельности Центра гражданского образования и иные финансовые средства, остающиеся в его распоряжении в соответствии с законодательством Кыргызской Республики, направляются на реализацию целей и задач, предусмотренных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Центром гражданского образования от реализации проектов и программ, других видов финансово-хозяйственной деятельности, не запрещенных законодательством Кыргызской Республики, а также имущество, приобретенное за счет полученных доходов, поступают в самостоятельное распоряжение Центра гражданского образования, учитываются на отдельном балансе и расходуются на цели и задачи, определенные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Центром гражданского образования от реализации проектов и программ, других видов финансово-хозяйственной деятельности, а также имущество, приобретенное за счет полученных доходов, не может быть отчуждено, передано во владение, пользование либо в распоряжение других организаций, юридических и физических лиц без согласия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qr46aa2quzixrtxw0f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Центра гражданского образования, включая проверку соблюдения финансово-хозяйственной дисциплины, осуществляется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гражданского образования ежегодно представляет председателю Центральной избирательной комиссии информацию о своей деятельности, отчет о бюджетных и внебюджетных источниках финансирования и их расходования.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qh2l-ygmyzamflv5z1h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Центра гражданского образования осуществляется в соответствии с порядком, установленным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Центра гражданского образования документы, возникшие в ходе ее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Устав Центра гражданского образования утверждается 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изменений и дополнений в настоящий Устав либо принятие его в новой редакции осуществляется 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по предложению председателя и подлежит государственной перерегистрации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srxittydbbbhngrn1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dalil.kg/document/600805</w:t>
      </w:r>
    </w:hyperlink>
  </w:p>
  <w:p>
    <w:pPr>
      <w:spacing w:after="0" w:before="40"/>
      <w:jc w:val="center"/>
    </w:pPr>
    <w:hyperlink w:history="1" r:id="rIdypvo6d5z-qfyhqpzc70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ivasnce3kvcsb_9wu4a" Type="http://schemas.openxmlformats.org/officeDocument/2006/relationships/hyperlink" Target="https://dalil.kg/document/230001099" TargetMode="External"/><Relationship Id="rIdzvlkdb-39rf7zkii6pyfm" Type="http://schemas.openxmlformats.org/officeDocument/2006/relationships/hyperlink" Target="https://dalil.kg/document/230040852" TargetMode="External"/><Relationship Id="rIdvidbfjb_ij4vmwh6z3ejk" Type="http://schemas.openxmlformats.org/officeDocument/2006/relationships/hyperlink" Target="https://dalil.kg/document/230035296" TargetMode="External"/><Relationship Id="rIdrpm9ppr_p0wuxhoyepcge" Type="http://schemas.openxmlformats.org/officeDocument/2006/relationships/hyperlink" Target="https://dalil.kg/document/230035296" TargetMode="External"/><Relationship Id="rIdh6fi_x1ekz6ynzeim7ddz" Type="http://schemas.openxmlformats.org/officeDocument/2006/relationships/hyperlink" Target="https://dalil.kg/document/167637" TargetMode="External"/><Relationship Id="rIdfzcutvnqexiwiutfjkf9t" Type="http://schemas.openxmlformats.org/officeDocument/2006/relationships/hyperlink" Target="https://dalil.kg/document/230035296" TargetMode="External"/><Relationship Id="rId0vvw-k0gn9immh_w-zbz7" Type="http://schemas.openxmlformats.org/officeDocument/2006/relationships/hyperlink" Target="https://dalil.kg/document/230001099" TargetMode="External"/><Relationship Id="rId6ypl4irg-vmdcdvb8ap2d" Type="http://schemas.openxmlformats.org/officeDocument/2006/relationships/hyperlink" Target="https://dalil.kg/document/230040852" TargetMode="External"/><Relationship Id="rIdlsudbltdroongdgrqhx3u" Type="http://schemas.openxmlformats.org/officeDocument/2006/relationships/hyperlink" Target="https://dalil.kg/document/230001099" TargetMode="External"/><Relationship Id="rIdfvi-izfxrzc5s2tj1bon1" Type="http://schemas.openxmlformats.org/officeDocument/2006/relationships/hyperlink" Target="https://dalil.kg/document/230001099" TargetMode="External"/><Relationship Id="rIdtnwzg1fs3fha9gpyfze1e" Type="http://schemas.openxmlformats.org/officeDocument/2006/relationships/hyperlink" Target="https://dalil.kg/document/230035296" TargetMode="External"/><Relationship Id="rIdqxoanhaqci54anlc1o7at" Type="http://schemas.openxmlformats.org/officeDocument/2006/relationships/hyperlink" Target="https://dalil.kg/document/230035296" TargetMode="External"/><Relationship Id="rIddqr46aa2quzixrtxw0f9r" Type="http://schemas.openxmlformats.org/officeDocument/2006/relationships/hyperlink" Target="https://dalil.kg/document/230001099" TargetMode="External"/><Relationship Id="rIdqh2l-ygmyzamflv5z1hhk" Type="http://schemas.openxmlformats.org/officeDocument/2006/relationships/hyperlink" Target="https://dalil.kg/document/2300352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srxittydbbbhngrn1mr" Type="http://schemas.openxmlformats.org/officeDocument/2006/relationships/hyperlink" Target="https://dalil.kg/document/600805" TargetMode="External"/><Relationship Id="rIdypvo6d5z-qfyhqpzc70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2026-09-27T07:08:18.749Z</dcterms:created>
  <dcterms:modified xsi:type="dcterms:W3CDTF">2026-09-27T07:08:18.749Z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