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pbod1blby8-6b16b3ur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</w:t>
      </w:r>
      <w:r>
        <w:rPr>
          <w:rFonts w:ascii="Arial" w:cs="Arial" w:eastAsia="Arial" w:hAnsi="Arial"/>
          <w:sz w:val="24"/>
          <w:szCs w:val="24"/>
        </w:rPr>
        <w:t xml:space="preserve">по выборам и проведению референдумов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от 30 марта 2023 года №25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КАЛЕНДАРНЫЙ ПЛАН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основных организационно-практических мероприятий по подготовке </w:t>
      </w:r>
      <w:r>
        <w:rPr>
          <w:rFonts w:ascii="Arial" w:cs="Arial" w:eastAsia="Arial" w:hAnsi="Arial"/>
          <w:sz w:val="24"/>
          <w:szCs w:val="24"/>
        </w:rPr>
        <w:t xml:space="preserve">и проведению досрочных выборов депутата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по Ленинскому одномандатному избирательному округу №26, </w:t>
      </w:r>
      <w:r>
        <w:rPr>
          <w:rFonts w:ascii="Arial" w:cs="Arial" w:eastAsia="Arial" w:hAnsi="Arial"/>
          <w:sz w:val="24"/>
          <w:szCs w:val="24"/>
        </w:rPr>
        <w:t xml:space="preserve">назначенных на 28 мая 2023 года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День выборов — 28 мая 2023 года, воскресенье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"/>
        <w:gridCol w:w="836"/>
        <w:gridCol w:w="1277"/>
        <w:gridCol w:w="1277"/>
        <w:gridCol w:w="1277"/>
        <w:gridCol w:w="1326"/>
        <w:gridCol w:w="1326"/>
        <w:gridCol w:w="1406"/>
        <w:gridCol w:w="1406"/>
      </w:tblGrid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3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мероприятий</w:t>
            </w:r>
          </w:p>
        </w:tc>
        <w:tc>
          <w:tcPr>
            <w:tcW w:type="dxa" w:w="265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281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за исполнение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Обращение Центральной комиссии по выборам и проведению референдумов Кыргызской Республики к избирателям, политическим партиям, средствам массовой информации (далее-СМИ), членам избирательных комиссий и участникам избирательного процесса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досрочных выборов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комиссия по выборам и проведению референдумов Кыргызской Республики (далее - ЦИК) Информационный отдел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31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Информационное обеспечение выборов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Сообщение о проведении досрочных выборов в средствах массовой информации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через 2 календарных дня со дня назначения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информационный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kihr9rdlvelomsyfkdn5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ст.63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 Закона «О выборах Президента Кыргызской Республики и депутатов Жогорку Кенеша Кыргызской Республики» (далее 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конституционный Закон)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Обращение Центральной избирательной комиссии к СМИ об аккредитации для участия в предвыборной агитации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официального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избирательной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комиссии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информационный отдел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СМИ, интернет-изданиями в ЦИК сведений о размере и других условиях оплаты за предоставление эфирного времени, печатной площади или права публикации в интернет-издании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13 календарных дней со дня официального опубликования решения о назначении досрочных выборов (по 9 апреля 2023 г. (включительно)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Рабочая группа, информационный отдел, СМИ, интернет-издания ч. 20 </w:t>
            </w:r>
            <w:hyperlink w:history="1" r:id="rIdbgnqfuhqhyommmadc0xw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 22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ЦИК на официальном сайте сведений о размере и других условиях оплаты за предоставление эфирного времени, печатной площади или права публикации в интернет-издании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17 дней со дня официального опубликования решения о назначении досрочных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14 апреля 2023 г.)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информационный отдел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20 </w:t>
            </w:r>
            <w:hyperlink w:history="1" r:id="rIdoalpar6g6pcrltzflnbg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 22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 Закона</w:t>
            </w:r>
          </w:p>
        </w:tc>
      </w:tr>
      <w:tr>
        <w:tc>
          <w:tcPr>
            <w:tcW w:type="dxa" w:w="8772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Помещение для голосования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карты потребностей избирателей с ограниченными возможностями здоровья</w:t>
            </w:r>
          </w:p>
        </w:tc>
        <w:tc>
          <w:tcPr>
            <w:tcW w:type="dxa" w:w="260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40 календарных дней до дня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18 апреля 2023 г.)</w:t>
            </w:r>
          </w:p>
        </w:tc>
        <w:tc>
          <w:tcPr>
            <w:tcW w:type="dxa" w:w="2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ОИК, УИК, мэрия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6 </w:t>
            </w:r>
            <w:hyperlink w:history="1" r:id="rIdu4pisti0faxpovukhe4n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 29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помещений для голосования на соответствие потребностям избирателей с ограниченными возможностями здоровья, указанным в карте потребностей</w:t>
            </w:r>
          </w:p>
        </w:tc>
        <w:tc>
          <w:tcPr>
            <w:tcW w:type="dxa" w:w="260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33 календарных дней до дня голосования (до 25 апреля 2023 г.)</w:t>
            </w:r>
          </w:p>
        </w:tc>
        <w:tc>
          <w:tcPr>
            <w:tcW w:type="dxa" w:w="2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ОИК, УИК, ОМСУ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6 </w:t>
            </w:r>
            <w:hyperlink w:history="1" r:id="rIdc5xc1i3on_6qyqn_w5fa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 29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 Закона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в ОМСУ обращения принять меры по обеспечению доступности помещения для голосования для лиц с ограниченными возможностями здоровья</w:t>
            </w:r>
          </w:p>
        </w:tc>
        <w:tc>
          <w:tcPr>
            <w:tcW w:type="dxa" w:w="260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27 календарных дней до дня выборов (до 1 мая 2023 г.)</w:t>
            </w:r>
          </w:p>
        </w:tc>
        <w:tc>
          <w:tcPr>
            <w:tcW w:type="dxa" w:w="2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ОИК, 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6 </w:t>
            </w:r>
            <w:hyperlink w:history="1" r:id="rId4hy48f9n37okna44mg7s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 29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 Закона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72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Списки избирателей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государственном портале tizme.aov.kg предварительных списков избирателей, в разрезе округов, участков</w:t>
            </w:r>
          </w:p>
        </w:tc>
        <w:tc>
          <w:tcPr>
            <w:tcW w:type="dxa" w:w="388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53 календарных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дней до дня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5 апреля 2023 г.)</w:t>
            </w:r>
          </w:p>
        </w:tc>
        <w:tc>
          <w:tcPr>
            <w:tcW w:type="dxa" w:w="2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ч.4 </w:t>
            </w:r>
            <w:hyperlink w:history="1" r:id="rIdbowydmqjo7hfjjrqvjsr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ст.14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 Закона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в участковые избирательные комиссии предварительных списков избирателей</w:t>
            </w:r>
          </w:p>
        </w:tc>
        <w:tc>
          <w:tcPr>
            <w:tcW w:type="dxa" w:w="388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50 календарных дней до дня голосования (до 8 апреля 2023 г.)</w:t>
            </w:r>
          </w:p>
        </w:tc>
        <w:tc>
          <w:tcPr>
            <w:tcW w:type="dxa" w:w="2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ОИК, УИК ч. 7 </w:t>
            </w:r>
            <w:hyperlink w:history="1" r:id="rIddofldjljh2xfvuv5ajvr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 14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в УИКах предварительных списков избирателей для ознакомления избирателями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47 календарных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дней до дня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11 апреля 2023 г.)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1 </w:t>
            </w:r>
            <w:hyperlink w:history="1" r:id="rIdqmggtaqnxoo1p8jcaoyl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 15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</w:t>
            </w:r>
          </w:p>
        </w:tc>
      </w:tr>
      <w:tr>
        <w:tc>
          <w:tcPr>
            <w:tcW w:type="dxa" w:w="88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в УИКах контрольных списков избирателей для ознакомления избирателями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8 мая 2023 г.)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4 </w:t>
            </w:r>
            <w:hyperlink w:history="1" r:id="rId7x5-wesab0sftfdvpeen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 15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</w:t>
            </w:r>
          </w:p>
        </w:tc>
      </w:tr>
      <w:tr>
        <w:tc>
          <w:tcPr>
            <w:tcW w:type="dxa" w:w="88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списков избирателей, находящихся в день голосования в стационарных лечебно-профилактических учреждениях, в местах содержания под стражей в качестве подозреваемых и обвиняемых, на предприятиях с непрерывным циклом работы (вахтовые работы), военнослужащих срочной службы, военнослужащих и членов их семей и других лиц, проживающих в воинских частях и передача их в уполномоченный государственный орган и соответствующую УИК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19 мая 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(включительно)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указанных учреждений, Министерство цифрового развития,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5 </w:t>
            </w:r>
            <w:hyperlink w:history="1" r:id="rIdg6rlprbnz09m6pdloluu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 14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</w:t>
            </w:r>
          </w:p>
        </w:tc>
      </w:tr>
      <w:tr>
        <w:tc>
          <w:tcPr>
            <w:tcW w:type="dxa" w:w="88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заявлений об уточнении данных в списках избирателей (в случае обнаружения ошибки или неточности в нем)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10 календарных дней до дня голосования (с 11 апреля по 17 мая 2023 г. (включительно)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2 </w:t>
            </w:r>
            <w:hyperlink w:history="1" r:id="rId9vtx5gqv1oui2te5gezb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 15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 Закона</w:t>
            </w:r>
          </w:p>
        </w:tc>
      </w:tr>
      <w:tr>
        <w:tc>
          <w:tcPr>
            <w:tcW w:type="dxa" w:w="88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окончательных списков избирателей в электронном виде уполномоченному государственному органу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7 календарных дней до дня голосования (до 21 мая 2023 г.)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Министерство цифрового развития ч.5 </w:t>
            </w:r>
            <w:hyperlink w:history="1" r:id="rId_46vzkgsvgmsqix8gue6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 Закона</w:t>
            </w:r>
          </w:p>
        </w:tc>
      </w:tr>
      <w:tr>
        <w:tc>
          <w:tcPr>
            <w:tcW w:type="dxa" w:w="88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в УИКах окончательных списков избирателей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23 мая 2023 г.)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 ч.5 </w:t>
            </w:r>
            <w:hyperlink w:history="1" r:id="rIddfbgv4_mgo3fnehgupxg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 Закона</w:t>
            </w:r>
          </w:p>
        </w:tc>
      </w:tr>
      <w:tr>
        <w:tc>
          <w:tcPr>
            <w:tcW w:type="dxa" w:w="88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списков избирателей, принявших участие на выборах, на официальном сайте ЦИК и вывешивание на стендах перед помещениями участковых избирательных комиссий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после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3 июня 2023 г.)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ОИК,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23 </w:t>
            </w:r>
            <w:hyperlink w:history="1" r:id="rIdefv47bhxragdl5swoexk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 35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31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Выдвижение и регистрация кандидатов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 гистрация уполномоченных представителей кандидата и выдача им регистрационных свидетельств либо мотивированного решения об отказе в регистрации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 календарных дней со дня поступления необходимых документов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4 </w:t>
            </w:r>
            <w:hyperlink w:history="1" r:id="rIduwaovf3uvafliazjwexz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 19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 гистрация доверенных лиц на основании письменного заявления кандидата либо представления политической партии и заявления самого гражданина о согласии быть доверенным лицом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подачи письменного заявления кандидатом либо представления политической партии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2 </w:t>
            </w:r>
            <w:hyperlink w:history="1" r:id="rIdze9bush-e5w6ys_o6em6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 20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 Закона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Выдвижение кандидатов в депутаты по одномандатному избирательному округу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Завершается за 30 календарных дней до дня голосования (по 27 апреля 2023 г. (включительно)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Политические партии,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1 ст. </w:t>
            </w:r>
            <w:hyperlink w:history="1" r:id="rIdwd4s_k2nuhgmaff0_n-k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60</w:t>
              </w:r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кандидатом или его уполномоченным представителем, соответствующих документов, для регистрации кандидата по одномандатному избирательному округу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27 календарных дней до дня выборов (до 18:00 часов 30 апреля 2023 г.)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ksassvfcuy9j7ebyaip2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 61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кандидатов в депутаты по одномандатному избирательному округу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20 календарных дней до дня выборов (до 8 мая 2023 г.)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5 </w:t>
            </w:r>
            <w:hyperlink w:history="1" r:id="rIdlbdhktnbnmhbm662zfcf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 61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кандидата по одномандатному избирательному округу письменного заявления в ЦИК об отказе от дальнейшего участия в выборах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2 календарных дня до дня голосования (по 25 мая 2023 г. (включительно)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 ч. 10 ст. </w:t>
            </w:r>
            <w:hyperlink w:history="1" r:id="rIdwqgt2jgoccam9q-rf7yj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61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31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Предвыборная агитация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предвыборной агитации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окончания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срока регистрации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всех кандидатов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прекращается за 24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часа до начала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 8 мая до 8:00 часов 27 мая 2023 г.)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1 </w:t>
            </w:r>
            <w:hyperlink w:history="1" r:id="rId2srgxfsqpdhf3hwtuiqp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 23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платного эфирного времени для проведения предвыборной агитации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срока регистрации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 8 мая до 8:00 часов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мая 2023 г.)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 радиоорганизации ч. 4 </w:t>
            </w:r>
            <w:hyperlink w:history="1" r:id="rIdc815nj3d7wcrgiyihvyb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 24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гражданам Кыргызской Республики, кандидатам, права проведения агитации и встреч с избирателями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срока регистрации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 8 мая до 8:00 часов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мая 2023 г.)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 ственные органы, ОМСУ, ОИК, специальные представители ЦИК ч. 8, 9 </w:t>
            </w:r>
            <w:hyperlink w:history="1" r:id="rIdh8ea2sepz7gcxjbltkbr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 22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специальных мест на территории каждого избирательного участка для вывешивания информационных и агитационных материалов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7 календарных дней со дня назначения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5 апреля 2023 г.)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ч. 3 </w:t>
            </w:r>
            <w:hyperlink w:history="1" r:id="rIdh7b33a0vhhckabbwwi07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 27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31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 выборов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избирательного фонда: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подача заявления на открытие специального счета в банковском учреждении, для создания и формирования своего избирательного фонда;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разрешения на открытие специального счета в банковском учреждении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Вместе с подачей письменного уведомления об участии в выборах в ЦИК/О И 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от ЦИК/О И К письменного разрешения (справки) на открытие специального счета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 ч.5 </w:t>
            </w:r>
            <w:hyperlink w:history="1" r:id="rIdhjphcc8m4immcubxu7ld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14 Положения «О порядке формирования, учета поступления и расходования денежных средств избирательного фонда кандидата, политической партии при проведении выборов депутатов Жогорку Кенеша Кыргызской Республики» (далее-Положение) Кандидат, уполномоченный представитель по финансовым вопросам ч.5 ст.41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 Закона,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16 Положения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специального счета в банковском учреждении: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кандидатами по одномандатному избирательному округу, не назначившими уполномоченного представителя по финансовым вопросам;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кандидатами по одномандатному избирательному округу, назначившими уполномоченного представителя по финансовым вопросам.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момента выдвижения их кандидатами и до представления документов для регистрации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регистрации избирательной комиссией уполномоченного представителя по финансовым вопросам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 ч.5 </w:t>
            </w:r>
            <w:hyperlink w:history="1" r:id="rIdsxoxbloyhhqumuydqa0k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 Закона,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представитель по финансовым вопросам ч. 3-5 ст. 19, ч.1 </w:t>
            </w:r>
            <w:hyperlink w:history="1" r:id="rIdqm10qdxmvdy8ld_gl_o7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 Закона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избирательного залога: - для кандидатов по одномандатному избирательному округу - в тысячекратном размере установленного законодательством расчетного показателя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27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календарных дней до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дня выборов, до 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часов местного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(18:00 часов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апреля 2023 г.)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 Контрольно-ревизионная группа ч. 1, 2 </w:t>
            </w:r>
            <w:hyperlink w:history="1" r:id="rIdugbmiajikhrlglph4k06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 61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сведений о поступлении и расходовании средств, находящихся на специальном счете кандидата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Еженедельно, а по требованию ЦИК -в течение 24 часов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Банковские или иные учреждения, ЦИК ч. 12 </w:t>
            </w:r>
            <w:hyperlink w:history="1" r:id="rIdusqhujodnylenp6y4eal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 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кандидатом в ЦИК финансовых отчетов о поступлении и расходовании средств избирательных фондов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финансовый отчет - не позднее, чем за 7 дней до дня голосования (по 20 мая 2023 г. (включительно) Второй итоговый финансовый отчет -не позднее, чем через 7 дней после выборов (по 4 июня 2023г. (включительно)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п.48 Положения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Прекращение всех финансовых операций по расчетам с физическими и юридическими лицами, а также по возврату неизрасходованных денежных средств, находящихся на специальном счете голосования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 календарных дней после дня голосования (по 31 мая 2023 г. (включительно)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ч. 14 </w:t>
            </w:r>
            <w:hyperlink w:history="1" r:id="rId6yfvoswm8_tds3yrgjzw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 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31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Избирательные бюллетени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текста избирательного бюллетеня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17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11 мая 2023г.)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2 </w:t>
            </w:r>
            <w:hyperlink w:history="1" r:id="rIdtmd13ybqxbqdok7duhvd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 30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 Закона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избирательных бюллетеней на государственном и официальном языках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23 мая 2023г.)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6 </w:t>
            </w:r>
            <w:hyperlink w:history="1" r:id="rIdv11jtqruvwzwsk8-ek2t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 30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в окружные избирательные комиссии избирательных бюллетеней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3 календарных дней до дня голосования (до 25 мая 2023 г.)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9 </w:t>
            </w:r>
            <w:hyperlink w:history="1" r:id="rIdrlpociy99w7ykzvccjio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 30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 Закона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в участковые избирательные комиссии избирательных бюллетеней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2-1 календарный день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27 мая 2023 г.)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9 </w:t>
            </w:r>
            <w:hyperlink w:history="1" r:id="rId0xno1byye5wqdw9xn5jl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 30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 Закона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31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Порядок голосования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заявлений от избирателей о предоставлении им возможности проголосовать вне помещения для голосования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2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25 мая 2023г.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(включительно)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2 </w:t>
            </w:r>
            <w:hyperlink w:history="1" r:id="rIdomypniex2o8ka6ss5nhc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 33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 Закона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голосования вне помещения для голосования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1 календарный день до дня голосования (с 8:00 до 20:00 часов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мая 2023г.)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2 </w:t>
            </w:r>
            <w:hyperlink w:history="1" r:id="rIdbvvyrj1ldc3jonnxvgre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 33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 Закона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Проведение голосования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 мая 2023 года (с 08:00 до 20:00 часов)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1 </w:t>
            </w:r>
            <w:hyperlink w:history="1" r:id="rIdpylao44ftlk_d2jku4cr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 31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31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Установление итогов голосования и результатов выборов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Подсчет голосов избирателей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Начинается сразу после окончания голосования и проводится без перерыва до установления итогов голосования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3-1 </w:t>
            </w:r>
            <w:hyperlink w:history="1" r:id="rIdrpcchsp6zrtrcuktlrbu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 35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итогов голосования по каждому избирательному участку, которые являются предварительной информацией, не имеющей юридического значения на официальном сайте ЦИК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 ст.37-1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протоколов об итогах голосования по каждому избирательному участку на официальном сайте ЦИК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12 календарных дней со дня голосования (до 10 июня 2023 г.)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оик,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23 </w:t>
            </w:r>
            <w:hyperlink w:history="1" r:id="rIdxmlivejq-c3tqnpsdrxk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 35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протоколов об итогах голосования окружных избирательных комиссий на официальном сайте ЦИК.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13 календарных дней со дня голосования (до 11 июня 2023 г.)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оик,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23 </w:t>
            </w:r>
            <w:hyperlink w:history="1" r:id="rIdihetueipvxz2yntuc8lb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 35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результатов выборов депутата Жогорку Кенеша Кыргызской Республики по одномандатному избирательному округу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13 календарных дней со дня голосования (до 11 июня 2023 г.)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1 </w:t>
            </w:r>
            <w:hyperlink w:history="1" r:id="rIdqoui6y5mhip7caj9ndnq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 37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Официальное опубликование в средствах массовой информации результатов выборов депутатов Жогорку Кенеша Кыргызской Республики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9 календарных дней со дня определения результатов выборов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8 </w:t>
            </w:r>
            <w:hyperlink w:history="1" r:id="rIdwsi0pe8klpqeghp14zyb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 64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31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Международные и общественные наблюдатели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приглашений международным организациям и избирательным органам зарубежных стран принять участие в наблюдении за выборами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официального опубликования Постановления ЦИК КР о назначении досрочных выборов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Администрация Президента, Жогорку Кенеш, Кабинет Министров, ЦИК ч. 1 ст. 10 конституционного Закона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наблюдателей при наличии, направленных Президентом КР, ЖК КР, Кабинетом Министров, ЦИК приглашений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официального опубликования решения о назначении повторных выборов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1 </w:t>
            </w:r>
            <w:hyperlink w:history="1" r:id="rIdt3owhvxsyc-gkm6x8wsg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 10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общественных наблюдателей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предоставлении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некоммерческими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организациями соответствующих документов для регистрации общественных наблюдателей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ст. 10-1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онституционного Закона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31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Обучение членов избирательных комиссий и других участников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избирательного процесса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семинаров для представителей политических партий, СМИ, правоохранительных органов и других участников избирательного процесса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выборов по отдельному плану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тренингов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членов ОИК, УИК, операторов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выборов по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АСУ и идентификации избирателей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отдельному плану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* В соответствии со </w:t>
      </w:r>
      <w:hyperlink w:history="1" r:id="rId4i_3oep8vugf8h7zq4uen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статьей 59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конституционного Закона, сроки избирательных действий сокращаются на треть.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b1jltmimhjjgrqag2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dalil.kg/document/600931</w:t>
      </w:r>
    </w:hyperlink>
  </w:p>
  <w:p>
    <w:pPr>
      <w:spacing w:after="0" w:before="40"/>
      <w:jc w:val="center"/>
    </w:pPr>
    <w:hyperlink w:history="1" r:id="rIduj7b4otysxagly-ri3g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od1blby8-6b16b3urqy" Type="http://schemas.openxmlformats.org/officeDocument/2006/relationships/hyperlink" Target="https://dalil.kg/document/600930" TargetMode="External"/><Relationship Id="rIdkihr9rdlvelomsyfkdn5-" Type="http://schemas.openxmlformats.org/officeDocument/2006/relationships/hyperlink" Target="https://dalil.kg/document/203244#st_63" TargetMode="External"/><Relationship Id="rIdbgnqfuhqhyommmadc0xwz" Type="http://schemas.openxmlformats.org/officeDocument/2006/relationships/hyperlink" Target="https://dalil.kg/document/203244" TargetMode="External"/><Relationship Id="rIdoalpar6g6pcrltzflnbgq" Type="http://schemas.openxmlformats.org/officeDocument/2006/relationships/hyperlink" Target="https://dalil.kg/document/203244#st_22" TargetMode="External"/><Relationship Id="rIdu4pisti0faxpovukhe4n7" Type="http://schemas.openxmlformats.org/officeDocument/2006/relationships/hyperlink" Target="https://dalil.kg/document/203244#st_29" TargetMode="External"/><Relationship Id="rIdc5xc1i3on_6qyqn_w5fay" Type="http://schemas.openxmlformats.org/officeDocument/2006/relationships/hyperlink" Target="https://dalil.kg/document/203244#st_29" TargetMode="External"/><Relationship Id="rId4hy48f9n37okna44mg7sz" Type="http://schemas.openxmlformats.org/officeDocument/2006/relationships/hyperlink" Target="https://dalil.kg/document/203244#st_29" TargetMode="External"/><Relationship Id="rIdbowydmqjo7hfjjrqvjsrq" Type="http://schemas.openxmlformats.org/officeDocument/2006/relationships/hyperlink" Target="https://dalil.kg/document/203244#st_14" TargetMode="External"/><Relationship Id="rIddofldjljh2xfvuv5ajvrq" Type="http://schemas.openxmlformats.org/officeDocument/2006/relationships/hyperlink" Target="https://dalil.kg/document/203244#st_14" TargetMode="External"/><Relationship Id="rIdqmggtaqnxoo1p8jcaoyld" Type="http://schemas.openxmlformats.org/officeDocument/2006/relationships/hyperlink" Target="https://dalil.kg/document/203244#st_15" TargetMode="External"/><Relationship Id="rId7x5-wesab0sftfdvpeeng" Type="http://schemas.openxmlformats.org/officeDocument/2006/relationships/hyperlink" Target="https://dalil.kg/document/203244#st_15" TargetMode="External"/><Relationship Id="rIdg6rlprbnz09m6pdloluub" Type="http://schemas.openxmlformats.org/officeDocument/2006/relationships/hyperlink" Target="https://dalil.kg/document/203244#st_14" TargetMode="External"/><Relationship Id="rId9vtx5gqv1oui2te5gezbd" Type="http://schemas.openxmlformats.org/officeDocument/2006/relationships/hyperlink" Target="https://dalil.kg/document/203244#st_15" TargetMode="External"/><Relationship Id="rId_46vzkgsvgmsqix8gue61" Type="http://schemas.openxmlformats.org/officeDocument/2006/relationships/hyperlink" Target="https://dalil.kg/document/203244#st_15" TargetMode="External"/><Relationship Id="rIddfbgv4_mgo3fnehgupxgc" Type="http://schemas.openxmlformats.org/officeDocument/2006/relationships/hyperlink" Target="https://dalil.kg/document/203244#st_15" TargetMode="External"/><Relationship Id="rIdefv47bhxragdl5swoexkt" Type="http://schemas.openxmlformats.org/officeDocument/2006/relationships/hyperlink" Target="https://dalil.kg/document/203244#st_35" TargetMode="External"/><Relationship Id="rIduwaovf3uvafliazjwexzm" Type="http://schemas.openxmlformats.org/officeDocument/2006/relationships/hyperlink" Target="https://dalil.kg/document/203244#st_19" TargetMode="External"/><Relationship Id="rIdze9bush-e5w6ys_o6em6p" Type="http://schemas.openxmlformats.org/officeDocument/2006/relationships/hyperlink" Target="https://dalil.kg/document/203244#st_20" TargetMode="External"/><Relationship Id="rIdwd4s_k2nuhgmaff0_n-kp" Type="http://schemas.openxmlformats.org/officeDocument/2006/relationships/hyperlink" Target="https://dalil.kg/document/203244#st_60_1" TargetMode="External"/><Relationship Id="rIdksassvfcuy9j7ebyaip2a" Type="http://schemas.openxmlformats.org/officeDocument/2006/relationships/hyperlink" Target="https://dalil.kg/document/203244#st_61" TargetMode="External"/><Relationship Id="rIdlbdhktnbnmhbm662zfcfm" Type="http://schemas.openxmlformats.org/officeDocument/2006/relationships/hyperlink" Target="https://dalil.kg/document/203244#st_61" TargetMode="External"/><Relationship Id="rIdwqgt2jgoccam9q-rf7yjj" Type="http://schemas.openxmlformats.org/officeDocument/2006/relationships/hyperlink" Target="https://dalil.kg/document/203244#st_61" TargetMode="External"/><Relationship Id="rId2srgxfsqpdhf3hwtuiqpl" Type="http://schemas.openxmlformats.org/officeDocument/2006/relationships/hyperlink" Target="https://dalil.kg/document/203244#st_23" TargetMode="External"/><Relationship Id="rIdc815nj3d7wcrgiyihvyb-" Type="http://schemas.openxmlformats.org/officeDocument/2006/relationships/hyperlink" Target="https://dalil.kg/document/203244#st_24" TargetMode="External"/><Relationship Id="rIdh8ea2sepz7gcxjbltkbrp" Type="http://schemas.openxmlformats.org/officeDocument/2006/relationships/hyperlink" Target="https://dalil.kg/document/203244#st_22" TargetMode="External"/><Relationship Id="rIdh7b33a0vhhckabbwwi07w" Type="http://schemas.openxmlformats.org/officeDocument/2006/relationships/hyperlink" Target="https://dalil.kg/document/203244#st_27" TargetMode="External"/><Relationship Id="rIdhjphcc8m4immcubxu7ldn" Type="http://schemas.openxmlformats.org/officeDocument/2006/relationships/hyperlink" Target="https://dalil.kg/document/203244#st_41" TargetMode="External"/><Relationship Id="rIdsxoxbloyhhqumuydqa0kz" Type="http://schemas.openxmlformats.org/officeDocument/2006/relationships/hyperlink" Target="https://dalil.kg/document/203244#st_41" TargetMode="External"/><Relationship Id="rIdqm10qdxmvdy8ld_gl_o72" Type="http://schemas.openxmlformats.org/officeDocument/2006/relationships/hyperlink" Target="https://dalil.kg/document/203244#st_41" TargetMode="External"/><Relationship Id="rIdugbmiajikhrlglph4k06p" Type="http://schemas.openxmlformats.org/officeDocument/2006/relationships/hyperlink" Target="https://dalil.kg/document/203244#st_61" TargetMode="External"/><Relationship Id="rIdusqhujodnylenp6y4ealu" Type="http://schemas.openxmlformats.org/officeDocument/2006/relationships/hyperlink" Target="https://dalil.kg/document/203244#st_41" TargetMode="External"/><Relationship Id="rId6yfvoswm8_tds3yrgjzwk" Type="http://schemas.openxmlformats.org/officeDocument/2006/relationships/hyperlink" Target="https://dalil.kg/document/203244#st_41" TargetMode="External"/><Relationship Id="rIdtmd13ybqxbqdok7duhvdn" Type="http://schemas.openxmlformats.org/officeDocument/2006/relationships/hyperlink" Target="https://dalil.kg/document/203244#st_30" TargetMode="External"/><Relationship Id="rIdv11jtqruvwzwsk8-ek2tt" Type="http://schemas.openxmlformats.org/officeDocument/2006/relationships/hyperlink" Target="https://dalil.kg/document/203244#st_30" TargetMode="External"/><Relationship Id="rIdrlpociy99w7ykzvccjioq" Type="http://schemas.openxmlformats.org/officeDocument/2006/relationships/hyperlink" Target="https://dalil.kg/document/203244#st_30" TargetMode="External"/><Relationship Id="rId0xno1byye5wqdw9xn5jlb" Type="http://schemas.openxmlformats.org/officeDocument/2006/relationships/hyperlink" Target="https://dalil.kg/document/203244#st_30" TargetMode="External"/><Relationship Id="rIdomypniex2o8ka6ss5nhc3" Type="http://schemas.openxmlformats.org/officeDocument/2006/relationships/hyperlink" Target="https://dalil.kg/document/203244#st_33" TargetMode="External"/><Relationship Id="rIdbvvyrj1ldc3jonnxvgrep" Type="http://schemas.openxmlformats.org/officeDocument/2006/relationships/hyperlink" Target="https://dalil.kg/document/203244#st_33" TargetMode="External"/><Relationship Id="rIdpylao44ftlk_d2jku4cr1" Type="http://schemas.openxmlformats.org/officeDocument/2006/relationships/hyperlink" Target="https://dalil.kg/document/203244#st_31" TargetMode="External"/><Relationship Id="rIdrpcchsp6zrtrcuktlrbud" Type="http://schemas.openxmlformats.org/officeDocument/2006/relationships/hyperlink" Target="https://dalil.kg/document/203244#st_35" TargetMode="External"/><Relationship Id="rIdxmlivejq-c3tqnpsdrxki" Type="http://schemas.openxmlformats.org/officeDocument/2006/relationships/hyperlink" Target="https://dalil.kg/document/203244#st_35" TargetMode="External"/><Relationship Id="rIdihetueipvxz2yntuc8lbe" Type="http://schemas.openxmlformats.org/officeDocument/2006/relationships/hyperlink" Target="https://dalil.kg/document/203244#st_35" TargetMode="External"/><Relationship Id="rIdqoui6y5mhip7caj9ndnqu" Type="http://schemas.openxmlformats.org/officeDocument/2006/relationships/hyperlink" Target="https://dalil.kg/document/203244#st_37" TargetMode="External"/><Relationship Id="rIdwsi0pe8klpqeghp14zyb9" Type="http://schemas.openxmlformats.org/officeDocument/2006/relationships/hyperlink" Target="https://dalil.kg/document/203244#st_64" TargetMode="External"/><Relationship Id="rIdt3owhvxsyc-gkm6x8wsgl" Type="http://schemas.openxmlformats.org/officeDocument/2006/relationships/hyperlink" Target="https://dalil.kg/document/203244#st_10" TargetMode="External"/><Relationship Id="rId4i_3oep8vugf8h7zq4uen" Type="http://schemas.openxmlformats.org/officeDocument/2006/relationships/hyperlink" Target="https://dalil.kg/document/203244#st_59" TargetMode="External"/><Relationship Id="rId8" Type="http://schemas.openxmlformats.org/officeDocument/2006/relationships/image" Target="media/8de64316e95979c063c17bcd5380dc052a2594e9.png"/><Relationship Id="rId5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b1jltmimhjjgrqag2pf" Type="http://schemas.openxmlformats.org/officeDocument/2006/relationships/hyperlink" Target="https://dalil.kg/document/600931" TargetMode="External"/><Relationship Id="rIduj7b4otysxagly-ri3g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2026-09-28T16:22:35.179Z</dcterms:created>
  <dcterms:modified xsi:type="dcterms:W3CDTF">2026-09-28T16:22:35.179Z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