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Национальном совете Кыргызской Республики по борьбе с коррупцией</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Национальный совет Кыргызской Республики по борьбе с коррупцией (далее - Национальный совет) является консультативно-совещательным органом координирующим деятельность государственных органов и осуществляющим государственно-общественный контроль за реализацией мер в сфере предупреждения и борьбы с коррупцией.</w:t>
      </w:r>
    </w:p>
    <w:p>
      <w:pPr>
        <w:spacing w:after="240" w:before="200"/>
        <w:jc w:val="center"/>
      </w:pPr>
      <w:r>
        <w:rPr>
          <w:rFonts w:ascii="Arial" w:cs="Arial" w:eastAsia="Arial" w:hAnsi="Arial"/>
          <w:b/>
          <w:bCs/>
          <w:sz w:val="32"/>
          <w:szCs w:val="32"/>
        </w:rPr>
        <w:t xml:space="preserve">II. Задачи Национального совета</w:t>
      </w:r>
    </w:p>
    <w:p>
      <w:pPr>
        <w:spacing w:after="120"/>
        <w:ind w:firstLine="397"/>
        <w:jc w:val="both"/>
      </w:pPr>
      <w:r>
        <w:rPr>
          <w:rFonts w:ascii="Arial" w:cs="Arial" w:eastAsia="Arial" w:hAnsi="Arial"/>
          <w:sz w:val="24"/>
          <w:szCs w:val="24"/>
        </w:rPr>
        <w:t xml:space="preserve">2. Задачами Национального совета являются:</w:t>
      </w:r>
    </w:p>
    <w:p>
      <w:pPr>
        <w:spacing w:after="120"/>
        <w:ind w:firstLine="397"/>
        <w:jc w:val="both"/>
      </w:pPr>
      <w:r>
        <w:rPr>
          <w:rFonts w:ascii="Arial" w:cs="Arial" w:eastAsia="Arial" w:hAnsi="Arial"/>
          <w:sz w:val="24"/>
          <w:szCs w:val="24"/>
        </w:rPr>
        <w:t xml:space="preserve">- определение в соответствии с единой государственной политикой приоритетных направлений деятельности Национального агентства Кыргызской Республики по предупреждению коррупции и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координация мероприятий государственных и иных органов в борьбе с коррупцией, по совершенствованию форм и методов такой борьбы;</w:t>
      </w:r>
    </w:p>
    <w:p>
      <w:pPr>
        <w:spacing w:after="120"/>
        <w:ind w:firstLine="397"/>
        <w:jc w:val="both"/>
      </w:pPr>
      <w:r>
        <w:rPr>
          <w:rFonts w:ascii="Arial" w:cs="Arial" w:eastAsia="Arial" w:hAnsi="Arial"/>
          <w:sz w:val="24"/>
          <w:szCs w:val="24"/>
        </w:rPr>
        <w:t xml:space="preserve">- осуществление мониторинга и оценки реализации мероприятий государственными и иными органами в борьбе с коррупцией;</w:t>
      </w:r>
    </w:p>
    <w:p>
      <w:pPr>
        <w:spacing w:after="120"/>
        <w:ind w:firstLine="397"/>
        <w:jc w:val="both"/>
      </w:pPr>
      <w:r>
        <w:rPr>
          <w:rFonts w:ascii="Arial" w:cs="Arial" w:eastAsia="Arial" w:hAnsi="Arial"/>
          <w:sz w:val="24"/>
          <w:szCs w:val="24"/>
        </w:rPr>
        <w:t xml:space="preserve">- осуществление государственно-общественного контроля за реализацией мероприятий, направленных на предупреждение условий, порождающих коррупцию;</w:t>
      </w:r>
    </w:p>
    <w:p>
      <w:pPr>
        <w:spacing w:after="120"/>
        <w:ind w:firstLine="397"/>
        <w:jc w:val="both"/>
      </w:pPr>
      <w:r>
        <w:rPr>
          <w:rFonts w:ascii="Arial" w:cs="Arial" w:eastAsia="Arial" w:hAnsi="Arial"/>
          <w:sz w:val="24"/>
          <w:szCs w:val="24"/>
        </w:rPr>
        <w:t xml:space="preserve">- формирование в обществе нетерпимости к коррупционным проявлениям и осознания важности борьбы с коррупцией.</w:t>
      </w:r>
    </w:p>
    <w:p>
      <w:pPr>
        <w:spacing w:after="240" w:before="200"/>
        <w:jc w:val="center"/>
      </w:pPr>
      <w:r>
        <w:rPr>
          <w:rFonts w:ascii="Arial" w:cs="Arial" w:eastAsia="Arial" w:hAnsi="Arial"/>
          <w:b/>
          <w:bCs/>
          <w:sz w:val="32"/>
          <w:szCs w:val="32"/>
        </w:rPr>
        <w:t xml:space="preserve">III. Полномочия Национального совета</w:t>
      </w:r>
    </w:p>
    <w:p>
      <w:pPr>
        <w:spacing w:after="120"/>
        <w:ind w:firstLine="397"/>
        <w:jc w:val="both"/>
      </w:pPr>
      <w:r>
        <w:rPr>
          <w:rFonts w:ascii="Arial" w:cs="Arial" w:eastAsia="Arial" w:hAnsi="Arial"/>
          <w:sz w:val="24"/>
          <w:szCs w:val="24"/>
        </w:rPr>
        <w:t xml:space="preserve">3. В полномочия Национального совета входят:</w:t>
      </w:r>
    </w:p>
    <w:p>
      <w:pPr>
        <w:spacing w:after="120"/>
        <w:ind w:firstLine="397"/>
        <w:jc w:val="both"/>
      </w:pPr>
      <w:r>
        <w:rPr>
          <w:rFonts w:ascii="Arial" w:cs="Arial" w:eastAsia="Arial" w:hAnsi="Arial"/>
          <w:sz w:val="24"/>
          <w:szCs w:val="24"/>
        </w:rPr>
        <w:t xml:space="preserve">- утверждение планов деятельности Национального агентства Кыргызской Республики по предупреждению коррупции и координация планов работы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выработка предложений по стратегии развития и деятельности Национального агентства Кыргызской Республики по предупреждению коррупции и иных органов в области предупреждения и борьбы с коррупцией;</w:t>
      </w:r>
    </w:p>
    <w:p>
      <w:pPr>
        <w:spacing w:after="120"/>
        <w:ind w:firstLine="397"/>
        <w:jc w:val="both"/>
      </w:pPr>
      <w:r>
        <w:rPr>
          <w:rFonts w:ascii="Arial" w:cs="Arial" w:eastAsia="Arial" w:hAnsi="Arial"/>
          <w:sz w:val="24"/>
          <w:szCs w:val="24"/>
        </w:rPr>
        <w:t xml:space="preserve">- заслушивание информации руководителей государственных органов Кыргызской Республики по вопросам предупреждения и борьбы с коррупцией.</w:t>
      </w:r>
    </w:p>
    <w:p>
      <w:pPr>
        <w:spacing w:after="240" w:before="200"/>
        <w:jc w:val="center"/>
      </w:pPr>
      <w:r>
        <w:rPr>
          <w:rFonts w:ascii="Arial" w:cs="Arial" w:eastAsia="Arial" w:hAnsi="Arial"/>
          <w:b/>
          <w:bCs/>
          <w:sz w:val="32"/>
          <w:szCs w:val="32"/>
        </w:rPr>
        <w:t xml:space="preserve">IV. Состав и принципы формирования Национального совета</w:t>
      </w:r>
    </w:p>
    <w:p>
      <w:pPr>
        <w:spacing w:after="120"/>
        <w:ind w:firstLine="397"/>
        <w:jc w:val="both"/>
      </w:pPr>
      <w:r>
        <w:rPr>
          <w:rFonts w:ascii="Arial" w:cs="Arial" w:eastAsia="Arial" w:hAnsi="Arial"/>
          <w:sz w:val="24"/>
          <w:szCs w:val="24"/>
        </w:rPr>
        <w:t xml:space="preserve">4. В состав Национального совета входят одиннадцать членов, утверждаемых Президентом Кыргызской Республики, представляющих государственные органы и организации гражданского общества:</w:t>
      </w:r>
    </w:p>
    <w:p>
      <w:pPr>
        <w:spacing w:after="120"/>
        <w:ind w:firstLine="397"/>
        <w:jc w:val="both"/>
      </w:pPr>
      <w:r>
        <w:rPr>
          <w:rFonts w:ascii="Arial" w:cs="Arial" w:eastAsia="Arial" w:hAnsi="Arial"/>
          <w:sz w:val="24"/>
          <w:szCs w:val="24"/>
        </w:rPr>
        <w:t xml:space="preserve">- председателем Национального совета является секретарь Совета безопасности Кыргызской Республики, заместитель председателя Национального совета избирается по представлению председателя Национального совета из числа членов Национального совета открытым голосованием. По требованию одной трети или более части членов Национального совета (4 или более человек) может быть проведено тайное голосование. Избранным считается кандидат, получивший более половины голосов (6 и более) членов Национального совета;</w:t>
      </w:r>
    </w:p>
    <w:p>
      <w:pPr>
        <w:spacing w:after="120"/>
        <w:ind w:firstLine="397"/>
        <w:jc w:val="both"/>
      </w:pPr>
      <w:r>
        <w:rPr>
          <w:rFonts w:ascii="Arial" w:cs="Arial" w:eastAsia="Arial" w:hAnsi="Arial"/>
          <w:sz w:val="24"/>
          <w:szCs w:val="24"/>
        </w:rPr>
        <w:t xml:space="preserve">- комиссар Национального агентства Кыргызской Республики по предупреждению коррупции;</w:t>
      </w:r>
    </w:p>
    <w:p>
      <w:pPr>
        <w:spacing w:after="120"/>
        <w:ind w:firstLine="397"/>
        <w:jc w:val="both"/>
      </w:pPr>
      <w:r>
        <w:rPr>
          <w:rFonts w:ascii="Arial" w:cs="Arial" w:eastAsia="Arial" w:hAnsi="Arial"/>
          <w:sz w:val="24"/>
          <w:szCs w:val="24"/>
        </w:rPr>
        <w:t xml:space="preserve">- представитель Жогорку Кенеша Кыргызской Республики;</w:t>
      </w:r>
    </w:p>
    <w:p>
      <w:pPr>
        <w:spacing w:after="120"/>
        <w:ind w:firstLine="397"/>
        <w:jc w:val="both"/>
      </w:pPr>
      <w:r>
        <w:rPr>
          <w:rFonts w:ascii="Arial" w:cs="Arial" w:eastAsia="Arial" w:hAnsi="Arial"/>
          <w:sz w:val="24"/>
          <w:szCs w:val="24"/>
        </w:rPr>
        <w:t xml:space="preserve">- представитель Правительства Кыргызской Республики;</w:t>
      </w:r>
    </w:p>
    <w:p>
      <w:pPr>
        <w:spacing w:after="120"/>
        <w:ind w:firstLine="397"/>
        <w:jc w:val="both"/>
      </w:pPr>
      <w:r>
        <w:rPr>
          <w:rFonts w:ascii="Arial" w:cs="Arial" w:eastAsia="Arial" w:hAnsi="Arial"/>
          <w:sz w:val="24"/>
          <w:szCs w:val="24"/>
        </w:rPr>
        <w:t xml:space="preserve">- представитель Верховного суда Кыргызской Республики;</w:t>
      </w:r>
    </w:p>
    <w:p>
      <w:pPr>
        <w:spacing w:after="120"/>
        <w:ind w:firstLine="397"/>
        <w:jc w:val="both"/>
      </w:pPr>
      <w:r>
        <w:rPr>
          <w:rFonts w:ascii="Arial" w:cs="Arial" w:eastAsia="Arial" w:hAnsi="Arial"/>
          <w:sz w:val="24"/>
          <w:szCs w:val="24"/>
        </w:rPr>
        <w:t xml:space="preserve">- шесть представителей от гражданского общества (профессиональные союзы, средства массовой информации, ассоциации предпринимателей, академические круги, общественные объединения, творческие союзы).</w:t>
      </w:r>
    </w:p>
    <w:p>
      <w:pPr>
        <w:spacing w:after="120"/>
        <w:ind w:firstLine="397"/>
        <w:jc w:val="both"/>
      </w:pPr>
      <w:r>
        <w:rPr>
          <w:rFonts w:ascii="Arial" w:cs="Arial" w:eastAsia="Arial" w:hAnsi="Arial"/>
          <w:sz w:val="24"/>
          <w:szCs w:val="24"/>
        </w:rPr>
        <w:t xml:space="preserve">5. Членом Национального совета может быть гражданин Кыргызской Республики с высшим образованием и профессиональным опытом работы не менее 5 лет.</w:t>
      </w:r>
    </w:p>
    <w:p>
      <w:pPr>
        <w:spacing w:after="120"/>
        <w:ind w:firstLine="397"/>
        <w:jc w:val="both"/>
      </w:pPr>
      <w:r>
        <w:rPr>
          <w:rFonts w:ascii="Arial" w:cs="Arial" w:eastAsia="Arial" w:hAnsi="Arial"/>
          <w:sz w:val="24"/>
          <w:szCs w:val="24"/>
        </w:rPr>
        <w:t xml:space="preserve">6. Членом Национального совета не может быть лицо, имеющее судимость за совершение преступления, если эта судимость не погашена и не снята в установленном законом порядке.</w:t>
      </w:r>
    </w:p>
    <w:p>
      <w:pPr>
        <w:spacing w:after="120"/>
        <w:ind w:firstLine="397"/>
        <w:jc w:val="both"/>
      </w:pPr>
      <w:r>
        <w:rPr>
          <w:rFonts w:ascii="Arial" w:cs="Arial" w:eastAsia="Arial" w:hAnsi="Arial"/>
          <w:sz w:val="24"/>
          <w:szCs w:val="24"/>
        </w:rPr>
        <w:t xml:space="preserve">7. Члены Национального совета, представляющие гражданское общество, делегируются организациями гражданского общества, созданными в соответствии с законодательством Кыргызской Республики (профессиональные союзы, средства массовой информации, ассоциации предпринимателей, академические круги, общественные объединения, творческие союзы).</w:t>
      </w:r>
    </w:p>
    <w:p>
      <w:pPr>
        <w:spacing w:after="120"/>
        <w:ind w:firstLine="397"/>
        <w:jc w:val="both"/>
      </w:pPr>
      <w:r>
        <w:rPr>
          <w:rFonts w:ascii="Arial" w:cs="Arial" w:eastAsia="Arial" w:hAnsi="Arial"/>
          <w:sz w:val="24"/>
          <w:szCs w:val="24"/>
        </w:rPr>
        <w:t xml:space="preserve">8. Решение о направлении представителей гражданского общества в Национальный совет должно быть принято уполномоченными органами направляющих организаций. Организации, представляющие интересы различных групп объединений гражданского общества и сформированные по профессиональным, региональным, политическим или другим признакам, могут выдвигать единых кандидатов.</w:t>
      </w:r>
    </w:p>
    <w:p>
      <w:pPr>
        <w:spacing w:after="120"/>
        <w:ind w:firstLine="397"/>
        <w:jc w:val="both"/>
      </w:pPr>
      <w:r>
        <w:rPr>
          <w:rFonts w:ascii="Arial" w:cs="Arial" w:eastAsia="Arial" w:hAnsi="Arial"/>
          <w:sz w:val="24"/>
          <w:szCs w:val="24"/>
        </w:rPr>
        <w:t xml:space="preserve">9. От имени одной организации в состав Национального совета может входить только один представитель.</w:t>
      </w:r>
    </w:p>
    <w:p>
      <w:pPr>
        <w:spacing w:after="120"/>
        <w:ind w:firstLine="397"/>
        <w:jc w:val="both"/>
      </w:pPr>
      <w:r>
        <w:rPr>
          <w:rFonts w:ascii="Arial" w:cs="Arial" w:eastAsia="Arial" w:hAnsi="Arial"/>
          <w:sz w:val="24"/>
          <w:szCs w:val="24"/>
        </w:rPr>
        <w:t xml:space="preserve">10. Представители, направленные в состав Национального совета от гражданского общества, подотчетны структурам, которые их делегировали.</w:t>
      </w:r>
    </w:p>
    <w:p>
      <w:pPr>
        <w:spacing w:after="120"/>
        <w:ind w:firstLine="397"/>
        <w:jc w:val="both"/>
      </w:pPr>
      <w:r>
        <w:rPr>
          <w:rFonts w:ascii="Arial" w:cs="Arial" w:eastAsia="Arial" w:hAnsi="Arial"/>
          <w:sz w:val="24"/>
          <w:szCs w:val="24"/>
        </w:rPr>
        <w:t xml:space="preserve">11. Член Национального совета, выбывший из его состава по каким-либо причинам, обязан в письменном виде уведомить об этом председателя Национального совета и тот орган или организацию, которые делегировали его в Национальный совет. Вакантные места в Национальном совете должны быть заняты согласно процедурам, описанным в настоящем Положении.</w:t>
      </w:r>
    </w:p>
    <w:p>
      <w:pPr>
        <w:spacing w:after="120"/>
        <w:ind w:firstLine="397"/>
        <w:jc w:val="both"/>
      </w:pPr>
      <w:r>
        <w:rPr>
          <w:rFonts w:ascii="Arial" w:cs="Arial" w:eastAsia="Arial" w:hAnsi="Arial"/>
          <w:sz w:val="24"/>
          <w:szCs w:val="24"/>
        </w:rPr>
        <w:t xml:space="preserve">12. Срок полномочий членов Национального совета исчисляется с момента утверждения их кандидатур и составляет два года.</w:t>
      </w:r>
    </w:p>
    <w:p>
      <w:pPr>
        <w:spacing w:after="120"/>
        <w:ind w:firstLine="397"/>
        <w:jc w:val="both"/>
      </w:pPr>
      <w:r>
        <w:rPr>
          <w:rFonts w:ascii="Arial" w:cs="Arial" w:eastAsia="Arial" w:hAnsi="Arial"/>
          <w:sz w:val="24"/>
          <w:szCs w:val="24"/>
        </w:rPr>
        <w:t xml:space="preserve">13. Участие в заседаниях Национального совета для всех его членов, включая представителей гражданского общества, является их прямой обязанностью.</w:t>
      </w:r>
    </w:p>
    <w:p>
      <w:pPr>
        <w:spacing w:after="120"/>
        <w:ind w:firstLine="397"/>
        <w:jc w:val="both"/>
      </w:pPr>
      <w:r>
        <w:rPr>
          <w:rFonts w:ascii="Arial" w:cs="Arial" w:eastAsia="Arial" w:hAnsi="Arial"/>
          <w:sz w:val="24"/>
          <w:szCs w:val="24"/>
        </w:rPr>
        <w:t xml:space="preserve">14. Работа в составе Национального совета для представителей гражданского общества не является постоянной и им компенсируются только расходы, связанные с участием в заседаниях Национального совета.</w:t>
      </w:r>
    </w:p>
    <w:p>
      <w:pPr>
        <w:spacing w:after="240" w:before="200"/>
        <w:jc w:val="center"/>
      </w:pPr>
      <w:r>
        <w:rPr>
          <w:rFonts w:ascii="Arial" w:cs="Arial" w:eastAsia="Arial" w:hAnsi="Arial"/>
          <w:b/>
          <w:bCs/>
          <w:sz w:val="32"/>
          <w:szCs w:val="32"/>
        </w:rPr>
        <w:t xml:space="preserve">V. Порядок делегирования представителей государственных органов и организаций гражданского общества в состав Национального совета</w:t>
      </w:r>
    </w:p>
    <w:p>
      <w:pPr>
        <w:spacing w:after="120"/>
        <w:ind w:firstLine="397"/>
        <w:jc w:val="both"/>
      </w:pPr>
      <w:r>
        <w:rPr>
          <w:rFonts w:ascii="Arial" w:cs="Arial" w:eastAsia="Arial" w:hAnsi="Arial"/>
          <w:sz w:val="24"/>
          <w:szCs w:val="24"/>
        </w:rPr>
        <w:t xml:space="preserve">15. В течение месяца со дня получения настоящего Положения Жогорку Кенеш Кыргызской Республики, Правительство Кыргызской Республики, Верховный суд Кыргызской Республики принимают решения об избрании (назначении) своих представителей в Национальный совет.</w:t>
      </w:r>
    </w:p>
    <w:p>
      <w:pPr>
        <w:spacing w:after="120"/>
        <w:ind w:firstLine="397"/>
        <w:jc w:val="both"/>
      </w:pPr>
      <w:r>
        <w:rPr>
          <w:rFonts w:ascii="Arial" w:cs="Arial" w:eastAsia="Arial" w:hAnsi="Arial"/>
          <w:sz w:val="24"/>
          <w:szCs w:val="24"/>
        </w:rPr>
        <w:t xml:space="preserve">16. В течение месяца со дня получения настоящего Положения Администрация Президента Кыргызской Республики размещает объявление в средствах массовой информации о возможности направления организациями гражданского общества своих представителей в состав Национального совета.</w:t>
      </w:r>
    </w:p>
    <w:p>
      <w:pPr>
        <w:spacing w:after="120"/>
        <w:ind w:firstLine="397"/>
        <w:jc w:val="both"/>
      </w:pPr>
      <w:r>
        <w:rPr>
          <w:rFonts w:ascii="Arial" w:cs="Arial" w:eastAsia="Arial" w:hAnsi="Arial"/>
          <w:sz w:val="24"/>
          <w:szCs w:val="24"/>
        </w:rPr>
        <w:t xml:space="preserve">17. Группы организаций гражданского общества в течение пятнадцати календарных дней со дня опубликования объявления в средствах массовой информации коллегиально выбирают своих представителей в Национальный совет Кыргызской Республики по борьбе с коррупцией по следующим нормам представительства:</w:t>
      </w:r>
    </w:p>
    <w:p>
      <w:pPr>
        <w:spacing w:after="120"/>
        <w:ind w:firstLine="397"/>
        <w:jc w:val="both"/>
      </w:pPr>
      <w:r>
        <w:rPr>
          <w:rFonts w:ascii="Arial" w:cs="Arial" w:eastAsia="Arial" w:hAnsi="Arial"/>
          <w:sz w:val="24"/>
          <w:szCs w:val="24"/>
        </w:rPr>
        <w:t xml:space="preserve">- средства массовой информации - один представитель;</w:t>
      </w:r>
    </w:p>
    <w:p>
      <w:pPr>
        <w:spacing w:after="120"/>
        <w:ind w:firstLine="397"/>
        <w:jc w:val="both"/>
      </w:pPr>
      <w:r>
        <w:rPr>
          <w:rFonts w:ascii="Arial" w:cs="Arial" w:eastAsia="Arial" w:hAnsi="Arial"/>
          <w:sz w:val="24"/>
          <w:szCs w:val="24"/>
        </w:rPr>
        <w:t xml:space="preserve">- ассоциации предпринимателей - один представитель;</w:t>
      </w:r>
    </w:p>
    <w:p>
      <w:pPr>
        <w:spacing w:after="120"/>
        <w:ind w:firstLine="397"/>
        <w:jc w:val="both"/>
      </w:pPr>
      <w:r>
        <w:rPr>
          <w:rFonts w:ascii="Arial" w:cs="Arial" w:eastAsia="Arial" w:hAnsi="Arial"/>
          <w:sz w:val="24"/>
          <w:szCs w:val="24"/>
        </w:rPr>
        <w:t xml:space="preserve">- профессиональные союзы - один представитель;</w:t>
      </w:r>
    </w:p>
    <w:p>
      <w:pPr>
        <w:spacing w:after="120"/>
        <w:ind w:firstLine="397"/>
        <w:jc w:val="both"/>
      </w:pPr>
      <w:r>
        <w:rPr>
          <w:rFonts w:ascii="Arial" w:cs="Arial" w:eastAsia="Arial" w:hAnsi="Arial"/>
          <w:sz w:val="24"/>
          <w:szCs w:val="24"/>
        </w:rPr>
        <w:t xml:space="preserve">- академические круги - один представитель;</w:t>
      </w:r>
    </w:p>
    <w:p>
      <w:pPr>
        <w:spacing w:after="120"/>
        <w:ind w:firstLine="397"/>
        <w:jc w:val="both"/>
      </w:pPr>
      <w:r>
        <w:rPr>
          <w:rFonts w:ascii="Arial" w:cs="Arial" w:eastAsia="Arial" w:hAnsi="Arial"/>
          <w:sz w:val="24"/>
          <w:szCs w:val="24"/>
        </w:rPr>
        <w:t xml:space="preserve">- общественные объединения - один представитель;</w:t>
      </w:r>
    </w:p>
    <w:p>
      <w:pPr>
        <w:spacing w:after="120"/>
        <w:ind w:firstLine="397"/>
        <w:jc w:val="both"/>
      </w:pPr>
      <w:r>
        <w:rPr>
          <w:rFonts w:ascii="Arial" w:cs="Arial" w:eastAsia="Arial" w:hAnsi="Arial"/>
          <w:sz w:val="24"/>
          <w:szCs w:val="24"/>
        </w:rPr>
        <w:t xml:space="preserve">- творческие союзы - один представитель.</w:t>
      </w:r>
    </w:p>
    <w:p>
      <w:pPr>
        <w:spacing w:after="120"/>
        <w:ind w:firstLine="397"/>
        <w:jc w:val="both"/>
      </w:pPr>
      <w:r>
        <w:rPr>
          <w:rFonts w:ascii="Arial" w:cs="Arial" w:eastAsia="Arial" w:hAnsi="Arial"/>
          <w:sz w:val="24"/>
          <w:szCs w:val="24"/>
        </w:rPr>
        <w:t xml:space="preserve">18. Представители гражданского общества, выбранные согласно процедурам, описанным в настоящем Положении, не позднее тридцати календарных дней со дня опубликования объявления в средствах массовой информации письменно информируют Администрацию Президента Кыргызской Республики о том, что они делегированы в состав Национального совета, с приложением нотариально заверенной копии решения тех организаций гражданского общества, которые их делегировали (протокол общего собрания, решение ученого совета, политического совета и др.).</w:t>
      </w:r>
    </w:p>
    <w:p>
      <w:pPr>
        <w:spacing w:after="120"/>
        <w:ind w:firstLine="397"/>
        <w:jc w:val="both"/>
      </w:pPr>
      <w:r>
        <w:rPr>
          <w:rFonts w:ascii="Arial" w:cs="Arial" w:eastAsia="Arial" w:hAnsi="Arial"/>
          <w:sz w:val="24"/>
          <w:szCs w:val="24"/>
        </w:rPr>
        <w:t xml:space="preserve">19. Администрация Президента Кыргызской Республики не позднее пятнадцати календарных дней после окончания срока подачи кандидатур в состав Национального совета публикует их полный список в средствах массовой информации.</w:t>
      </w:r>
    </w:p>
    <w:p>
      <w:pPr>
        <w:spacing w:after="120"/>
        <w:ind w:firstLine="397"/>
        <w:jc w:val="both"/>
      </w:pPr>
      <w:r>
        <w:rPr>
          <w:rFonts w:ascii="Arial" w:cs="Arial" w:eastAsia="Arial" w:hAnsi="Arial"/>
          <w:sz w:val="24"/>
          <w:szCs w:val="24"/>
        </w:rPr>
        <w:t xml:space="preserve">20. Администрация Президента Кыргызской Республики после истечения пятнадцати и не позднее тридцати календарных дней со дня публикации их полного списка в средствах массовой информации принимает решение о членах Национального совета от гражданского общества в соответствии с нормами представительства, предусмотренными пунктом 17 настоящего Положения.</w:t>
      </w:r>
    </w:p>
    <w:p>
      <w:pPr>
        <w:spacing w:after="120"/>
        <w:ind w:firstLine="397"/>
        <w:jc w:val="both"/>
      </w:pPr>
      <w:r>
        <w:rPr>
          <w:rFonts w:ascii="Arial" w:cs="Arial" w:eastAsia="Arial" w:hAnsi="Arial"/>
          <w:sz w:val="24"/>
          <w:szCs w:val="24"/>
        </w:rPr>
        <w:t xml:space="preserve">21. За тридцать календарных дней до истечения срока полномочий членов Национального совета - представителей гражданского общества Национальный совет инициирует процедуру утверждения новых представителей гражданского общества в Национальном совете, установленную в настоящем Положении.</w:t>
      </w:r>
    </w:p>
    <w:p>
      <w:pPr>
        <w:spacing w:after="240" w:before="200"/>
        <w:jc w:val="center"/>
      </w:pPr>
      <w:r>
        <w:rPr>
          <w:rFonts w:ascii="Arial" w:cs="Arial" w:eastAsia="Arial" w:hAnsi="Arial"/>
          <w:b/>
          <w:bCs/>
          <w:sz w:val="32"/>
          <w:szCs w:val="32"/>
        </w:rPr>
        <w:t xml:space="preserve">VI. Организация деятельности Национального совета</w:t>
      </w:r>
    </w:p>
    <w:p>
      <w:pPr>
        <w:spacing w:after="120"/>
        <w:ind w:firstLine="397"/>
        <w:jc w:val="both"/>
      </w:pPr>
      <w:r>
        <w:rPr>
          <w:rFonts w:ascii="Arial" w:cs="Arial" w:eastAsia="Arial" w:hAnsi="Arial"/>
          <w:sz w:val="24"/>
          <w:szCs w:val="24"/>
        </w:rPr>
        <w:t xml:space="preserve">22. Национальный совет возглавляет председатель - секретарь Совета безопасности Кыргызской Республики. Во время отсутствия председателя Национального совета его обязанности исполняет заместитель председателя Национального совета.</w:t>
      </w:r>
    </w:p>
    <w:p>
      <w:pPr>
        <w:spacing w:after="120"/>
        <w:ind w:firstLine="397"/>
        <w:jc w:val="both"/>
      </w:pPr>
      <w:r>
        <w:rPr>
          <w:rFonts w:ascii="Arial" w:cs="Arial" w:eastAsia="Arial" w:hAnsi="Arial"/>
          <w:sz w:val="24"/>
          <w:szCs w:val="24"/>
        </w:rPr>
        <w:t xml:space="preserve">23. Заседания Национального совета проводятся по мере необходимости, но не реже двух раз в год.</w:t>
      </w:r>
    </w:p>
    <w:p>
      <w:pPr>
        <w:spacing w:after="120"/>
        <w:ind w:firstLine="397"/>
        <w:jc w:val="both"/>
      </w:pPr>
      <w:r>
        <w:rPr>
          <w:rFonts w:ascii="Arial" w:cs="Arial" w:eastAsia="Arial" w:hAnsi="Arial"/>
          <w:sz w:val="24"/>
          <w:szCs w:val="24"/>
        </w:rPr>
        <w:t xml:space="preserve">Внеочередные заседания Национального совета могут созываться по инициативе председателя Национального совета, комиссара Национального агентства Кыргызской Республики по предупреждению коррупции или более половины членов Национального совета.</w:t>
      </w:r>
    </w:p>
    <w:p>
      <w:pPr>
        <w:spacing w:after="120"/>
        <w:ind w:firstLine="397"/>
        <w:jc w:val="both"/>
      </w:pPr>
      <w:r>
        <w:rPr>
          <w:rFonts w:ascii="Arial" w:cs="Arial" w:eastAsia="Arial" w:hAnsi="Arial"/>
          <w:sz w:val="24"/>
          <w:szCs w:val="24"/>
        </w:rPr>
        <w:t xml:space="preserve">Заседание Национального совета проводится в соответствии с регламентом работы Национального Совета.</w:t>
      </w:r>
    </w:p>
    <w:p>
      <w:pPr>
        <w:spacing w:after="120"/>
        <w:ind w:firstLine="397"/>
        <w:jc w:val="both"/>
      </w:pPr>
      <w:r>
        <w:rPr>
          <w:rFonts w:ascii="Arial" w:cs="Arial" w:eastAsia="Arial" w:hAnsi="Arial"/>
          <w:sz w:val="24"/>
          <w:szCs w:val="24"/>
        </w:rPr>
        <w:t xml:space="preserve">24. Повестка дня заседаний Национального совета формируется в соответствии с планом работы на текущий год. В случае необходимости любые четыре члена Национального совета (одна третья часть) могут предлагать дополнительные вопросы в повестку дня.</w:t>
      </w:r>
    </w:p>
    <w:p>
      <w:pPr>
        <w:spacing w:after="120"/>
        <w:ind w:firstLine="397"/>
        <w:jc w:val="both"/>
      </w:pPr>
      <w:r>
        <w:rPr>
          <w:rFonts w:ascii="Arial" w:cs="Arial" w:eastAsia="Arial" w:hAnsi="Arial"/>
          <w:sz w:val="24"/>
          <w:szCs w:val="24"/>
        </w:rPr>
        <w:t xml:space="preserve">25. Материалы, повестка заседания, дата заседания направляются членам Национального совета не позднее 7 календарных дней до начала заседания. В случае несвоевременного направления материалов по вопросам повестки заседания по заявлению четырех членов Национального совета данные вопросы должны быть сняты с рассмотрения на заседании Национального совета.</w:t>
      </w:r>
    </w:p>
    <w:p>
      <w:pPr>
        <w:spacing w:after="120"/>
        <w:ind w:firstLine="397"/>
        <w:jc w:val="both"/>
      </w:pPr>
      <w:r>
        <w:rPr>
          <w:rFonts w:ascii="Arial" w:cs="Arial" w:eastAsia="Arial" w:hAnsi="Arial"/>
          <w:sz w:val="24"/>
          <w:szCs w:val="24"/>
        </w:rPr>
        <w:t xml:space="preserve">26. Кворум заседания Национального совета состоит из семи и более членов Национального совета.</w:t>
      </w:r>
    </w:p>
    <w:p>
      <w:pPr>
        <w:spacing w:after="120"/>
        <w:ind w:firstLine="397"/>
        <w:jc w:val="both"/>
      </w:pPr>
      <w:r>
        <w:rPr>
          <w:rFonts w:ascii="Arial" w:cs="Arial" w:eastAsia="Arial" w:hAnsi="Arial"/>
          <w:sz w:val="24"/>
          <w:szCs w:val="24"/>
        </w:rPr>
        <w:t xml:space="preserve">27. При проведении голосования по избранию заместителя председателя Национального совета должно быть присутствие не менее четырех пятых (9 и более человек) состава Национального совета.</w:t>
      </w:r>
    </w:p>
    <w:p>
      <w:pPr>
        <w:spacing w:after="120"/>
        <w:ind w:firstLine="397"/>
        <w:jc w:val="both"/>
      </w:pPr>
      <w:r>
        <w:rPr>
          <w:rFonts w:ascii="Arial" w:cs="Arial" w:eastAsia="Arial" w:hAnsi="Arial"/>
          <w:sz w:val="24"/>
          <w:szCs w:val="24"/>
        </w:rPr>
        <w:t xml:space="preserve">28. Решения Национального совета принимаются большинством от общего числа голосов членов Национального совета, присутствующих на заседании.</w:t>
      </w:r>
    </w:p>
    <w:p>
      <w:pPr>
        <w:spacing w:after="120"/>
        <w:ind w:firstLine="397"/>
        <w:jc w:val="both"/>
      </w:pPr>
      <w:r>
        <w:rPr>
          <w:rFonts w:ascii="Arial" w:cs="Arial" w:eastAsia="Arial" w:hAnsi="Arial"/>
          <w:sz w:val="24"/>
          <w:szCs w:val="24"/>
        </w:rPr>
        <w:t xml:space="preserve">29. Решения Национального совета оформляются в форме протокола, подписываемого председателем Национального совета.</w:t>
      </w:r>
    </w:p>
    <w:p>
      <w:pPr>
        <w:spacing w:after="120"/>
        <w:ind w:firstLine="397"/>
        <w:jc w:val="both"/>
      </w:pPr>
      <w:r>
        <w:rPr>
          <w:rFonts w:ascii="Arial" w:cs="Arial" w:eastAsia="Arial" w:hAnsi="Arial"/>
          <w:sz w:val="24"/>
          <w:szCs w:val="24"/>
        </w:rPr>
        <w:t xml:space="preserve">30. Члены Национального совета, не согласные с его решением, вправе приложить к протоколу заседания особое мнение.</w:t>
      </w:r>
    </w:p>
    <w:p>
      <w:pPr>
        <w:spacing w:after="120"/>
        <w:ind w:firstLine="397"/>
        <w:jc w:val="both"/>
      </w:pPr>
      <w:r>
        <w:rPr>
          <w:rFonts w:ascii="Arial" w:cs="Arial" w:eastAsia="Arial" w:hAnsi="Arial"/>
          <w:sz w:val="24"/>
          <w:szCs w:val="24"/>
        </w:rPr>
        <w:t xml:space="preserve">31. Члены Национального совета не могут передавать свои полномочия третьим лицам.</w:t>
      </w:r>
    </w:p>
    <w:p>
      <w:pPr>
        <w:spacing w:after="120"/>
        <w:ind w:firstLine="397"/>
        <w:jc w:val="both"/>
      </w:pPr>
      <w:r>
        <w:rPr>
          <w:rFonts w:ascii="Arial" w:cs="Arial" w:eastAsia="Arial" w:hAnsi="Arial"/>
          <w:sz w:val="24"/>
          <w:szCs w:val="24"/>
        </w:rPr>
        <w:t xml:space="preserve">32. Национальный совет вправе приглашать независимых экспертов и специалистов на свои заседания для получения консультаций по рассматриваемым вопросам.</w:t>
      </w:r>
    </w:p>
    <w:p>
      <w:pPr>
        <w:spacing w:after="240" w:before="200"/>
        <w:jc w:val="center"/>
      </w:pPr>
      <w:r>
        <w:rPr>
          <w:rFonts w:ascii="Arial" w:cs="Arial" w:eastAsia="Arial" w:hAnsi="Arial"/>
          <w:b/>
          <w:bCs/>
          <w:sz w:val="32"/>
          <w:szCs w:val="32"/>
        </w:rPr>
        <w:t xml:space="preserve">VII. Взаимоотношения Национального совета</w:t>
      </w:r>
    </w:p>
    <w:p>
      <w:pPr>
        <w:spacing w:after="120"/>
        <w:ind w:firstLine="397"/>
        <w:jc w:val="both"/>
      </w:pPr>
      <w:r>
        <w:rPr>
          <w:rFonts w:ascii="Arial" w:cs="Arial" w:eastAsia="Arial" w:hAnsi="Arial"/>
          <w:sz w:val="24"/>
          <w:szCs w:val="24"/>
        </w:rPr>
        <w:t xml:space="preserve">с Национальным агентством Кыргызской Республики</w:t>
      </w:r>
    </w:p>
    <w:p>
      <w:pPr>
        <w:spacing w:after="120"/>
        <w:ind w:firstLine="397"/>
        <w:jc w:val="both"/>
      </w:pPr>
      <w:r>
        <w:rPr>
          <w:rFonts w:ascii="Arial" w:cs="Arial" w:eastAsia="Arial" w:hAnsi="Arial"/>
          <w:sz w:val="24"/>
          <w:szCs w:val="24"/>
        </w:rPr>
        <w:t xml:space="preserve">по предупреждению коррупции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Национальное агентство Кыргызской Республики по предупреждению коррупции два раза в год отчитывается перед Национальным советом.</w:t>
      </w:r>
    </w:p>
    <w:p>
      <w:pPr>
        <w:spacing w:after="120"/>
        <w:ind w:firstLine="397"/>
        <w:jc w:val="both"/>
      </w:pPr>
      <w:r>
        <w:rPr>
          <w:rFonts w:ascii="Arial" w:cs="Arial" w:eastAsia="Arial" w:hAnsi="Arial"/>
          <w:sz w:val="24"/>
          <w:szCs w:val="24"/>
        </w:rPr>
        <w:t xml:space="preserve">34. Организационно-методическое и техническое обеспечение деятельности Национального совета осуществляется Национальным агентством Кыргызской Республики по предупреждению коррупции.</w:t>
      </w:r>
    </w:p>
    <w:p>
      <w:pPr>
        <w:spacing w:after="240" w:before="200"/>
        <w:jc w:val="center"/>
      </w:pPr>
      <w:r>
        <w:rPr>
          <w:rFonts w:ascii="Arial" w:cs="Arial" w:eastAsia="Arial" w:hAnsi="Arial"/>
          <w:b/>
          <w:bCs/>
          <w:sz w:val="32"/>
          <w:szCs w:val="32"/>
        </w:rPr>
        <w:t xml:space="preserve">VIII. Ликвидация и преобразование Национального совета</w:t>
      </w:r>
    </w:p>
    <w:p>
      <w:pPr>
        <w:spacing w:after="120"/>
        <w:ind w:firstLine="397"/>
        <w:jc w:val="both"/>
      </w:pPr>
      <w:r>
        <w:rPr>
          <w:rFonts w:ascii="Arial" w:cs="Arial" w:eastAsia="Arial" w:hAnsi="Arial"/>
          <w:sz w:val="24"/>
          <w:szCs w:val="24"/>
        </w:rPr>
        <w:t xml:space="preserve">35. Ликвидация и преобразование Национального совета производится решением Президента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36. Документы после завершения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p95rqeionlyjkrr1mx5">
      <w:r>
        <w:rPr>
          <w:rFonts w:ascii="Arial" w:cs="Arial" w:eastAsia="Arial" w:hAnsi="Arial"/>
          <w:color w:val="132D3F"/>
          <w:sz w:val="16"/>
          <w:szCs w:val="16"/>
          <w:u w:val="single"/>
        </w:rPr>
        <w:t xml:space="preserve">dalil.kg/document/61515</w:t>
      </w:r>
    </w:hyperlink>
  </w:p>
  <w:p>
    <w:pPr>
      <w:spacing w:after="0" w:before="40"/>
      <w:jc w:val="center"/>
    </w:pPr>
    <w:hyperlink w:history="1" r:id="rIdnc0lssrbwfj6s_fxzfd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p95rqeionlyjkrr1mx5" Type="http://schemas.openxmlformats.org/officeDocument/2006/relationships/hyperlink" Target="https://dalil.kg/document/61515" TargetMode="External"/><Relationship Id="rIdnc0lssrbwfj6s_fxzfd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2026-09-23T20:33:00.097Z</dcterms:created>
  <dcterms:modified xsi:type="dcterms:W3CDTF">2026-09-23T20:33:00.097Z</dcterms:modified>
</cp:coreProperties>
</file>

<file path=docProps/custom.xml><?xml version="1.0" encoding="utf-8"?>
<Properties xmlns="http://schemas.openxmlformats.org/officeDocument/2006/custom-properties" xmlns:vt="http://schemas.openxmlformats.org/officeDocument/2006/docPropsVTypes"/>
</file>