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XXXVI</w:t>
      </w:r>
      <w:r>
        <w:rPr>
          <w:rFonts w:ascii="Arial" w:cs="Arial" w:eastAsia="Arial" w:hAnsi="Arial"/>
          <w:sz w:val="24"/>
          <w:szCs w:val="24"/>
        </w:rPr>
        <w:t xml:space="preserve"> СЕССИЯ ТОКМОКСКОГО ГОРОДСКОГО КЕНЕША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211/36-2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и.о. мэра г.Токмок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г.Токмок за 2010 год и задачах на 2011год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и.о. мэра г.Токмок Абдымажитова Н.К. «Об итогах социально-экономического развития г.Токмок за 2010 год и задачах на 2011год», руководствуясь Законами Кыргызской Республики «</w:t>
      </w:r>
      <w:hyperlink w:history="1" r:id="rIdfbg6me3obdtaqcryuyf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vz5bvp_dljyvhi2fn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XXXVI СЕССИЯ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 и.о. мэра города Токмок Абдымажитова Н.К. об итогах социально-экономического развития г.Токмок за 2010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работу и.о. мэра города Токмок Абдымажитова Н.К. за отчетный 2010 год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3.Обратиться в Правительство Кыргызской Республики о рассмотрении  вопроса соответствия занимаемой должности и.о. мэра города Токмок Абдымажитова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план социально-экономического развития г.Токмок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профильные депутатские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91_5fmzvb8s2sznir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dalil.kg/document/62279</w:t>
      </w:r>
    </w:hyperlink>
  </w:p>
  <w:p>
    <w:pPr>
      <w:spacing w:after="0" w:before="40"/>
      <w:jc w:val="center"/>
    </w:pPr>
    <w:hyperlink w:history="1" r:id="rId6ac3bjv82dm_81rrroh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g6me3obdtaqcryuyfql" Type="http://schemas.openxmlformats.org/officeDocument/2006/relationships/hyperlink" Target="https://dalil.kg/document/202310" TargetMode="External"/><Relationship Id="rIdivz5bvp_dljyvhi2fnmo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91_5fmzvb8s2sznirij" Type="http://schemas.openxmlformats.org/officeDocument/2006/relationships/hyperlink" Target="https://dalil.kg/document/62279" TargetMode="External"/><Relationship Id="rId6ac3bjv82dm_81rrroh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2026-10-05T11:29:29.631Z</dcterms:created>
  <dcterms:modified xsi:type="dcterms:W3CDTF">2026-10-05T11:29:29.631Z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