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9txacpoaw-aqput_xo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октября 2007 года № 459                                                  Утверждено                                           постановлением Правительства                                               Кыргызской Республики                                             от </w:t>
      </w:r>
      <w:hyperlink w:history="1" r:id="rId0ozyetkdzpa8_ojuzngl-">
        <w:r>
          <w:rPr>
            <w:rFonts w:ascii="Arial" w:cs="Arial" w:eastAsia="Arial" w:hAnsi="Arial"/>
            <w:color w:val="1D4ED8"/>
            <w:sz w:val="24"/>
            <w:szCs w:val="24"/>
            <w:u w:val="single"/>
          </w:rPr>
          <w:t xml:space="preserve">4 мая 2001 года N 211</w:t>
        </w:r>
      </w:hyperlink>
      <w:r>
        <w:rPr>
          <w:rFonts w:ascii="Arial" w:cs="Arial" w:eastAsia="Arial" w:hAnsi="Arial"/>
          <w:sz w:val="24"/>
          <w:szCs w:val="24"/>
        </w:rPr>
        <w:t xml:space="preserve"> </w:t>
      </w:r>
      <w:r>
        <w:rPr>
          <w:rFonts w:ascii="Arial" w:cs="Arial" w:eastAsia="Arial" w:hAnsi="Arial"/>
          <w:sz w:val="24"/>
          <w:szCs w:val="24"/>
        </w:rPr>
        <w:t xml:space="preserve">                ПОЛОЖЕНИЕ</w:t>
      </w:r>
      <w:r>
        <w:rPr>
          <w:rFonts w:ascii="Arial" w:cs="Arial" w:eastAsia="Arial" w:hAnsi="Arial"/>
          <w:sz w:val="24"/>
          <w:szCs w:val="24"/>
        </w:rPr>
        <w:t xml:space="preserve">             о порядке приема и распределения гуманитарной                    помощи в Кыргызской Республике                   (В редакции постановления Правительства КР              </w:t>
      </w:r>
      <w:hyperlink w:history="1" r:id="rIdc5zpkjamuapkpa2_xchkv">
        <w:r>
          <w:rPr>
            <w:rFonts w:ascii="Arial" w:cs="Arial" w:eastAsia="Arial" w:hAnsi="Arial"/>
            <w:color w:val="1D4ED8"/>
            <w:sz w:val="24"/>
            <w:szCs w:val="24"/>
            <w:u w:val="single"/>
          </w:rPr>
          <w:t xml:space="preserve">от 12 мая 2003 года №273</w:t>
        </w:r>
      </w:hyperlink>
      <w:r>
        <w:rPr>
          <w:rFonts w:ascii="Arial" w:cs="Arial" w:eastAsia="Arial" w:hAnsi="Arial"/>
          <w:sz w:val="24"/>
          <w:szCs w:val="24"/>
        </w:rPr>
        <w:t xml:space="preserve">, </w:t>
      </w:r>
      <w:hyperlink w:history="1" r:id="rIddxhzmkz8c5rb6gl2_sl51">
        <w:r>
          <w:rPr>
            <w:rFonts w:ascii="Arial" w:cs="Arial" w:eastAsia="Arial" w:hAnsi="Arial"/>
            <w:color w:val="1D4ED8"/>
            <w:sz w:val="24"/>
            <w:szCs w:val="24"/>
            <w:u w:val="single"/>
          </w:rPr>
          <w:t xml:space="preserve">8 июля 2004 года № 508</w:t>
        </w:r>
      </w:hyperlink>
      <w:r>
        <w:rPr>
          <w:rFonts w:ascii="Arial" w:cs="Arial" w:eastAsia="Arial" w:hAnsi="Arial"/>
          <w:sz w:val="24"/>
          <w:szCs w:val="24"/>
        </w:rPr>
        <w:t xml:space="preserve">)      Настоящее Положение определяет правовые и  организационные  основыдеятельности  юридических  и физических лиц по порядку приема,  учета ираспределения гуманитарной помощи, поступающей в Кыргызскую Республику.                           I. Общие положения      1. Юридические и физические лица,  получающие гуманитарную помощь,в  своей деятельности руководствуются Конституцией Кыргызской Республи-ки,  законами Кыргызской Республики,  актами Президента Кыргызской Рес-публики, решениями Правительства Кыргызской Республики, межправительст-венными и международными соглашениями о гуманитарной помощи,  настоящимПоложением и другими нормативными правовыми актами.     2. Международные соглашения о гуманитарной деятельности, заключен-ные  от  имени Правительства Кыргызской Республики,  подлежат неукосни-тельному исполнению общественными организациями,  юридическими и  физи-ческими лицами Кыргызской Республики.     3. Департамент социальной защиты и содействия  привлечения  гума-нитарной помощи Министерства  труда  и  социальной  защиты  Кыргызской Республики (далее - Департамент)  осуществляет   координацию   порядка приема, распределения и учета гуманитарной помощи.     4. Положение о Департаменте утверждается Министерством труда и со-циальной защиты Кыргызской Республики.     5. Понятия, применяемые в настоящем Положении:  - гуманитарная помощь - представляет собой безвозмездно передаваемыеюридическими и физическими лицами продовольствие, медикаменты,  товарынародного потребления и другие товары, за исключением печатной, аудио-и  видеопродукции  религиозного  содержания,  предназначенные  не  дляизвлечения коммерческой выгоды как отправителем, так и получателем,  анаправленные  для улучшения условий жизни и быта населения  КыргызскойРеспублики;  -  гуманитарная помощь медицинского назначения - представляет  собойбезвозмездно   передаваемые   юридическими   и   физическими    лицамилекарственные  средства, изделия медицинского назначения,  медицинскуютехнику  и  другие  медицинские  принадлежности,  предназначенные  дляоказания медицинской помощи населению Кыргызской Республики;  - донор - отправитель гуманитарной помощи;  -  получатель - юридические и физические лица, в чей адрес поступаетгуманитарная помощь;  -   потребитель   -   юридические  и  физические  лица,   являющиесянепосредственными пользователями гуманитарной помощи.(В редакции постановления </w:t>
      </w:r>
      <w:hyperlink w:history="1" r:id="rIdbmur0zfbjmaduiwhsrtth">
        <w:r>
          <w:rPr>
            <w:rFonts w:ascii="Arial" w:cs="Arial" w:eastAsia="Arial" w:hAnsi="Arial"/>
            <w:color w:val="1D4ED8"/>
            <w:sz w:val="24"/>
            <w:szCs w:val="24"/>
            <w:u w:val="single"/>
          </w:rPr>
          <w:t xml:space="preserve">от 12 мая 2003 года №273</w:t>
        </w:r>
      </w:hyperlink>
      <w:r>
        <w:rPr>
          <w:rFonts w:ascii="Arial" w:cs="Arial" w:eastAsia="Arial" w:hAnsi="Arial"/>
          <w:sz w:val="24"/>
          <w:szCs w:val="24"/>
        </w:rPr>
        <w:t xml:space="preserve">)     6. Гуманитарная помощь,  поступившая на территорию Кыргызской Рес-публики, до передачи ее потребителю является собственностью донора.     7. Таможенное оформление гуманитарных грузов производится в поряд-ке, определяемом законодательством Кыргызской Республики.     8. Ввозимые на территорию Кыргызской Республики грузы гуманитарно-го характера,  а также транспортные средства, доставляющие гуманитарныегрузы, освобождаются от взимания налогов, таможенных пошлин и сборов.     Льготы не распространяются на направляемые в Кыргызскую Республикув качестве гуманитарной помощи грузы, использованные не по назначению.     При выявлении таких фактов правоохранительные органы применяют ме-ры, предусмотренные законодательством Кыргызской Республики.     9. Гуманитарный  характер  поступающего  в Кыргызскую Республику вцелях оказания гуманитарной помощи груза определяет Департамент.  Гума-нитарный груз должен соответствовать стандартам Кыргызской Республики.                 II. Порядок приема гуманитарной помощи      10. Гуманитарный  характер ввозимого на территорию Кыргызской Рес-публики груза подтверждается Департаментом.     11. Для  установления гуманитарного характера груза получатели гу-манитарной помощи независимо от их ведомственной подчиненности  и  формсобственности как отечественные, так и зарубежные обязаны представить вДепартамент:     - устав организации;     - свидетельство о государственной регистрации;     - сертификат дарения;     - документы, на основании которых получают гуманитарную помощь;     - письмо-гарантию получателя, подтверждающее целевое использованиегуманитарного груза;     - программу использования получаемого гуманитарного груза.     При необходимости представляются дополнительные документы, требую-щиеся для установления гуманитарного характера груза.     12. Для производства таможенного оформления товаров,  ввозимых  натаможенную территорию Кыргызской Республики в качестве гуманитарной по-мощи, в таможенный орган предоставляются:     - соответствующее решение Департамента;     - грузовая таможенная декларация  (заполненная  в  соответствии  сИнструкцией о порядке заполнения грузовой таможенной декларации);     - транспортные и товаропроизводительные документы;     - документы, в том числе составленные на иностранных языках, подт-верждающие факт безвозмездной передачи товаров;     - обязательство  получателя о целевом использовании товаров исклю-чительно для улучшения условий жизни и быта малообеспеченных групп  на-селения;     - документы, подтверждающие осуществление контроля со стороны дру-гих  государственных органов,  в случае,  если ввозимые товары подлежаттакому контролю.    13. Для  получения  разрешения на ввоз в  республику  гуманитарнойпомощи   медицинского   назначения  получатели  должны   дополнительнопредставить  в  Департамент лекарственного обеспечения  и  медицинскойтехники при Министерстве здравоохранения Кыргызской Республики:  -   документ,  подтверждающий  гуманитарный  характер  ввозимого  натерриторию   Кыргызской   Республики  груза,  выданный   Департаментомсоциальной   защиты  и  содействия   привлечения  гуманитарной  помощи Министерства труда и социальной защиты Кыргызской Республики;  -  план  распределения гуманитарного груза медицинского  назначения,ранее   согласованный   с  Министерством  здравоохранения   КыргызскойРеспублики;  -   документ,  подтверждающий  регистрацию  лекарственных   средств,изделий  медицинского  назначения  в  стране-производителе  и  стране-доноре, выданный компетентным органом;  -  документ,  подтверждающий  качество данной  партии  лекарственныхсредств,   изделия  медицинского  назначения,  выданный   компетентныморганом.(В редакции постановления </w:t>
      </w:r>
      <w:hyperlink w:history="1" r:id="rIdeidwo04falhdacqmwqp5i">
        <w:r>
          <w:rPr>
            <w:rFonts w:ascii="Arial" w:cs="Arial" w:eastAsia="Arial" w:hAnsi="Arial"/>
            <w:color w:val="1D4ED8"/>
            <w:sz w:val="24"/>
            <w:szCs w:val="24"/>
            <w:u w:val="single"/>
          </w:rPr>
          <w:t xml:space="preserve">от 12 мая 2003 года №273</w:t>
        </w:r>
      </w:hyperlink>
      <w:r>
        <w:rPr>
          <w:rFonts w:ascii="Arial" w:cs="Arial" w:eastAsia="Arial" w:hAnsi="Arial"/>
          <w:sz w:val="24"/>
          <w:szCs w:val="24"/>
        </w:rPr>
        <w:t xml:space="preserve">)     14. Приемка  грузов гуманитарной помощи получателем осуществляетсяв присутствии представителя Департамента.             III. Порядок распределения гуманитарной помощи      15. Распределение гуманитарной помощи осуществляется в строгом со-ответствии  с условиями программы донора по использованию гуманитарногогруза.     16. Потребители  могут получать гуманитарную помощь как непосредс-твенно от доноров, так и через получателей.     17. При  оказании донором гуманитарной помощи конкретному физичес-кому лицу груз гуманитарной помощи передается  адресату  и  дальнейшемуконтролю за его использованием не подлежит.     18. Гуманитарная помощь, поступающая юридическому лицу, передаетсяадресату и подлежит контролю государственными службами надзора на пред-мет ее целевого использования.     19. Гуманитарный  груз,  поступающий  в  адрес юридических лиц дляоказания помощи нуждающимся, распределяется среди малоимущей и бедству-ющей части населения под строгим контролем лиц, уполномоченных донором.     20. В случае необходимости оплаты донору за его услуги  по  сбору,хранению,  сортировке, упаковке и транспортировке гуманитарной помощи вКыргызскую Республику получатель имеет право,  с согласия донора и  Де-партамента,  реализовать часть гуманитарной помощи на сумму произведен-ной донору оплаты по ценам не выше предусмотренных в инвойсе.               IV. Порядок приема и распределения гуманитарной                    помощи медицинского назначения             (Раздел в редакции постановления Правительства КР                   </w:t>
      </w:r>
      <w:hyperlink w:history="1" r:id="rId2i3mu-42yzouxc6bjqnzo">
        <w:r>
          <w:rPr>
            <w:rFonts w:ascii="Arial" w:cs="Arial" w:eastAsia="Arial" w:hAnsi="Arial"/>
            <w:color w:val="1D4ED8"/>
            <w:sz w:val="24"/>
            <w:szCs w:val="24"/>
            <w:u w:val="single"/>
          </w:rPr>
          <w:t xml:space="preserve">от 12 мая 2003 года №273</w:t>
        </w:r>
      </w:hyperlink>
      <w:r>
        <w:rPr>
          <w:rFonts w:ascii="Arial" w:cs="Arial" w:eastAsia="Arial" w:hAnsi="Arial"/>
          <w:sz w:val="24"/>
          <w:szCs w:val="24"/>
        </w:rPr>
        <w:t xml:space="preserve">)                          20. Донорам рекомендуется поставлять лекарственные средства, изделиямедицинского  назначения  и медицинской техники  по  Перечню  жизненноважных лекарственных средств, вакцин и изделий медицинского назначенияКыргызской   Республики,  утвержденному  постановлением  ПравительстваКыргызской Республики от 6 сентября 2001 года N 540.  21.  Гуманитарная  помощь должна оказываться после  предварительногосогласования  списка  представляемой помощи донорами  с  Министерствомздравоохранения  Кыргызской  Республики и получателями.  Донор  обязанинформировать  Министерство здравоохранения  Кыргызской  Республики  иполучателей   о   всех  поставках  гуманитарной  помощи   медицинскогоназначения, которые рассматриваются, готовятся или находятся в пути.  В  чрезвычайных ситуациях гуманитарная помощь может быть оказана безпредварительного  согласия, при условии, что  пожертвования  входят  всписок предметов чрезвычайной помощи ООН (Примерный перечень Всемирнойорганизации    здравоохранения   основных   лекарственных    средств),рекомендованный для использования в острых чрезвычайных ситуациях.  22.  Срок  годности для лекарственных средств и изделий медицинскогоназначения,  поставляемых в качестве гуманитарной помощи, должен  бытьне  менее  одного  года  после оформления его в качестве  гуманитарнойпомощи в Кыргызской Республике.  Исключением  могут  быть  случаи  прямых  пожертвований  в  лечебныеучреждения,  с  предварительным согласованием  по  срокам  годности  иколичеству поставки.  Данные   требования  не  распространяются  на  изделия  медицинскогоназначения,  на  которые  не  устанавливаются  требования   по   срокугодности.  23.   Гуманитарная  помощь  медицинского  назначения   должна   бытьмаркирована  на кыргызском, русском или английском языках.  Маркировкадолжна  содержать  Международное непатентованное  наименование,  номерсерии,  лекарственную форму, содержание активных веществ, наименованиефирмы-изготовителя,  количество в упаковке, условия  хранения  и  датуистечения срока годности.  Донору  необходимо  обеспечить получателей и потребителей  подробнойинструкцией по применению гуманитарной помощи медицинского  назначенияна кыргызском языке или русском языке.  24.  Приемка  грузов  гуманитарной  помощи  медицинского  назначенияполучателем  осуществляется  в присутствии представителя  Департаменталекарственного  обеспечения  и медицинской  техники  при  Министерствездравоохранения  Кыргызской  Республики и  представителя  Департамента социальной защиты и содействия привлечения гуманитарной помощи  Минис-терства труда и социальной защиты Кыргызской Республики.                  V. Ответственность за получение                  и распределение гуманитарной помощи      25. Ответственность  перед Донором за получение гуманитарной помо-щи, сохранность, правильное и своевременное распределение, а также дос-тавку ее до потребителей лежит на получателях гуманитарной помощи.     Если гуманитарная помощь распределяется  потребителям  совестно  сместными органами власти,  то ответственность за ее правильное и своев-ременное распределение ложится также и на них.     26. Ответственность за количество и качество получаемой гуманитар-ной помощи несут доноры и получатели в равной мере в соответствии с за-конодательством Кыргызской Республики.     27. При выявлении фактов продажи и передачи гуманитарной помощи  вкорыстных  целях,  использования  не  по назначению получатель лишаетсявсех льгот,  предоставляемых для гуманитарных грузов,  и несет  ответс-твенность согласно законодательству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9txacpoaw-aqput_xoij" Type="http://schemas.openxmlformats.org/officeDocument/2006/relationships/hyperlink" Target="http://kodeks.duckdns.org/document/58619" TargetMode="External"/><Relationship Id="rId0ozyetkdzpa8_ojuzngl-" Type="http://schemas.openxmlformats.org/officeDocument/2006/relationships/hyperlink" Target="http://kodeks.duckdns.org/document/6782" TargetMode="External"/><Relationship Id="rIdc5zpkjamuapkpa2_xchkv" Type="http://schemas.openxmlformats.org/officeDocument/2006/relationships/hyperlink" Target="http://kodeks.duckdns.org/document/54412" TargetMode="External"/><Relationship Id="rIddxhzmkz8c5rb6gl2_sl51" Type="http://schemas.openxmlformats.org/officeDocument/2006/relationships/hyperlink" Target="http://kodeks.duckdns.org/document/55554" TargetMode="External"/><Relationship Id="rIdbmur0zfbjmaduiwhsrtth" Type="http://schemas.openxmlformats.org/officeDocument/2006/relationships/hyperlink" Target="http://kodeks.duckdns.org/document/54412" TargetMode="External"/><Relationship Id="rIdeidwo04falhdacqmwqp5i" Type="http://schemas.openxmlformats.org/officeDocument/2006/relationships/hyperlink" Target="http://kodeks.duckdns.org/document/54412" TargetMode="External"/><Relationship Id="rId2i3mu-42yzouxc6bjqnzo" Type="http://schemas.openxmlformats.org/officeDocument/2006/relationships/hyperlink" Target="http://kodeks.duckdns.org/document/54412"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2026-09-23T04:48:15.911Z</dcterms:created>
  <dcterms:modified xsi:type="dcterms:W3CDTF">2026-09-23T04:48:15.911Z</dcterms:modified>
</cp:coreProperties>
</file>

<file path=docProps/custom.xml><?xml version="1.0" encoding="utf-8"?>
<Properties xmlns="http://schemas.openxmlformats.org/officeDocument/2006/custom-properties" xmlns:vt="http://schemas.openxmlformats.org/officeDocument/2006/docPropsVTypes"/>
</file>