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Утверждено                     </w:t>
      </w:r>
      <w:hyperlink w:history="1" r:id="rIdsrgjfucq2qvz2qeihqxd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116                           ВРЕМЕННОЕ ПОЛОЖЕНИЕ                  о Фонде развития таможенной службы         Государственной таможенной инспекции при Министерстве                    финансов Кыргызской Республики                           I. Общие положения     1.   Фонд  развития  таможенной  службы  (в  дальнейшем  -   Фонд)образуется в Государственной таможенной инспекции и таможенных органахв   соответствии с Таможенным кодексом Кыргызской Республики,  ЗакономКыргызской  Республики "О прохождении службы  в   таможенных   органахКыргызской  Республики" и предназначен для финансирования мероприятий,связанных  с разработкой и реализацией таможенной политики  КыргызскойРеспублики.    Средства  Фонда  направляются  на обеспечение  функционирования  иразвитие  таможенной службы Кыргызской Республики,   совершенствованиетаможенного дела,  укрепление материально-технической базы,   развитиесоциальной   сферы   и  содержание  таможенных  органов,    таможенныхлабораторий,  учебных  заведений  и других учреждений  Государственнойтаможенной  инспекции при Министерстве финансов Кыргызской Республики,а также на материальное поощрение и социально-культурные мероприятия.    2. Сводная смета расходов Фонда  утверждается  Министром  финансовКыргызской  Республики.  В  доходную  часть  сметы  планируемого  годавключается  остаток  денежных средств на начало  года.  Постатейное  ипоквартальное   изменение  в  пределах утвержденной  сметы,   а  такжеувеличение   или  уменьшение  сметы  осуществляется  в   установленномпорядке.    Смета    таможенных   органов   и   подведомственных    учрежденийутверждается Государственной таможенной инспекцией.    3. Государственная  таможенная инспекция при Министерстве финансовКыргызской   Республики   представляет   в   Министерство     финансовКыргызской  Республики   в   установленном  порядке  ежеквартальные  игодовой отчеты об использовании средств Фонда.    4. Государственная  таможенная инспекция при Министерстве финансовКыргызской  Республики  не  позднее 25  числа  месяца,  следующего  закварталом,   перечисляет  на  текущий счет  по  специальным  средствамМинистерства финансов Кыргызской Республики 10 процентов  от  средств,поступивших  в Фонд за квартал.                         II. Формирование Фонда     5.   Фонд   формируется  за  счет  сборов   и   других   платежей,установленных  Таможенным  кодексом  Кыргызской  Республики  и   инымизаконодательными актами, за:    - предоставление услуг в области таможенного дела;    - иных, предусмотренных законодательством, видов деятельности.                    III. Распределение средств Фонда     6.   Средства   Фонда  распределяются  в  порядке,   установленномзаконодательством    и   определяемом   Государственной     таможеннойинспекцией  при Министерстве финансов Кыргызской Республики.                     IV. Использование средств Фонда     7. Средства Фонда направляются на:    -   разработку   и   реализацию  таможенной  политики   КыргызскойРеспублики,    обеспечение    экономической  безопасности   КыргызскойРеспублики,   ее  экономических интересов, соблюдение законодательстваКыргызской Республики,  контроль  за  исполнением которого возложен натаможенные органы Кыргызской Республики;    - ведение  борьбы  с  преступлениями  и другими правонарушениями всфере таможенного дела;    -  осуществление   и   совершенствование  таможенного  контроля  итаможенного  оформления,   валютного контроля,   контроля  за  вывозомстратегических  и  других  жизненно важных  для  интересов  КыргызскойРеспублики товаров;    - ведение таможенной статистики Кыргызской Республики, обеспечениегосударственных  органов,  предприятий,  учреждений,   организаций   играждан информацией по таможенным вопросам;    - обеспечение международного сотрудничества Кыргызской  Республикипо таможенным вопросам;    - обеспечение функционирования и развития таможенной службы;    - укрепление  материально-технической  базы  и развитие социальнойсферы таможенной службы;    -   создание   и   развитие  таможенной  инфраструктуры,   включаястроительство  и обустройство автомобильных пунктов   пропуска   черезграницу  Кыргызской  Республики,   строительство  таможенных  складов,складов временного хранения, других объектов, а также строительство  иприобретение   жилья,  частичное  финансирование   индивидуального   икооперативного  жилищного  строительства путем  выдачи  или  погашениябеспроцентных ссуд;    -  оплату   за  обучение сотрудников в высших  и  средних  учебныхзаведениях,  на курсах повышения квалификации, а также на содержание иразвитие    средних   и   высших   учебных  заведений  Государственнойтаможенной инспекции при Министерстве финансов Кыргызской Республики;    -  проведение  научно-исследовательских  и  опытно-конструкторскихработ,   а также на дополнительное финансирование затрат по содержаниюнаучно-исследовательских    учреждений   Государственной    таможеннойинспекции при Министерстве финансов Кыргызской Республики;    - финансирование  расходов,  связанных с созданием и деятельностьюорганизаций   системы   Государственной   таможенной   инспекции   приМинистерстве финансов Кыргызской Республики;    - оказание финансовой помощи таможенным органам,  подведомственныморганизациям   и  учреждениям,   а также финансирование  их  расходов,если  эти  расходы  связаны с обеспечением  решения   возложенных   натаможенные органы задач;    -  выполнение  таможенными органами Кыргызской  Республики  другихзадач, возложенных на них законодательством Кыргызской Республики;    - оплату на договорных условиях юридическим и физическим лицам  заоказанные юридические и консалтинговые услуги;    -  медицинское  обслуживание  сотрудников  и  пенсионеров,   ранееработавших в таможенных учреждениях;    - финансирование  мероприятий,  связанных  с   материально-бытовымобеспечением    и  социальной  защитой  сотрудников  и   вольнонаемныхработников таможенной службы Кыргызской Республики, в том числе:    -  оплату  командировочных расходов,  в том  числе  на  возмещениефактических расходов по найму жилья,  которые оплачиваются в  размере,указанном  в представленных счетах (квитанциях),  но в пределах  сумм,утвержденных директором ГТИ при Минфине Кыргызской Республики;    - оплату  стоимости путевок в оздоровительные учреждения и проездак месту проведения отпуска и обратно;    -   компенсацию   стоимости  питания  и  проезда  в   общественномтранспорте в пределах города, района;    -   оказание   материальной  помощи  сотрудникам  и  вольнонаемнымработникам в связи со смертью близких родственников;    - страхование должностных лиц таможенных органов;    - выдачу беспроцентных ссуд сотрудникам и вольнонаемным работникамтаможенной службы;    -  премирование  и  оказание  материальной  помощи  сотрудникам  ивольнонаемным  работникам  таможенной службы,   а  также  неработающимпенсионерам, уволенным со службы в таможенных органах;    -  надбавку   к   должностным окладам сотрудников и  вольнонаемныхработников;    -   организацию  и  проведение  социально-культурных,   спортивныхмероприятий, встреч иностранных гостей, представительские расходы;    -   на    выплату  единовременного  пособия  семье  сотрудника   ивольнонаемного   работника   погибшего   при   исполнении    служебныхобязанностей   в    соответствии   с   законодательством    КыргызскойРеспублики;    - премирование сотрудников и вольнонаемных  работников  таможеннойслужбы за задержание наркотических веществ по следующей шкале: -----------------------------------------------------------------------|Количество задержанного|               Размер премии                 ||наркотического вещества|                                             ||-----------------------|---------------------------------------------||До 1 кг                |Месячная заработная плата сотрудника или     ||                       |работника                                    ||От 1 кг до 10 кг       |От 2 до 6 месячных заработных плат           ||Свыше 10 кг            |8 месячных заработных плат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kalvdb0w1shrc4lhho_">
      <w:r>
        <w:rPr>
          <w:rFonts w:ascii="Arial" w:cs="Arial" w:eastAsia="Arial" w:hAnsi="Arial"/>
          <w:color w:val="132D3F"/>
          <w:sz w:val="16"/>
          <w:szCs w:val="16"/>
          <w:u w:val="single"/>
        </w:rPr>
        <w:t xml:space="preserve">dalil.kg/document/6867</w:t>
      </w:r>
    </w:hyperlink>
  </w:p>
  <w:p>
    <w:pPr>
      <w:spacing w:after="0" w:before="40"/>
      <w:jc w:val="center"/>
    </w:pPr>
    <w:hyperlink w:history="1" r:id="rIdoyge8croiatmh5tv4gs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gjfucq2qvz2qeihqxd7" Type="http://schemas.openxmlformats.org/officeDocument/2006/relationships/hyperlink" Target="https://dalil.kg/document/79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kalvdb0w1shrc4lhho_" Type="http://schemas.openxmlformats.org/officeDocument/2006/relationships/hyperlink" Target="https://dalil.kg/document/6867" TargetMode="External"/><Relationship Id="rIdoyge8croiatmh5tv4gs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2026-10-01T00:37:00.934Z</dcterms:created>
  <dcterms:modified xsi:type="dcterms:W3CDTF">2026-10-01T00:37:00.934Z</dcterms:modified>
</cp:coreProperties>
</file>

<file path=docProps/custom.xml><?xml version="1.0" encoding="utf-8"?>
<Properties xmlns="http://schemas.openxmlformats.org/officeDocument/2006/custom-properties" xmlns:vt="http://schemas.openxmlformats.org/officeDocument/2006/docPropsVTypes"/>
</file>