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o-5y_2agphdn7rq5vfwua">
        <w:r>
          <w:rPr>
            <w:rFonts w:ascii="Arial" w:cs="Arial" w:eastAsia="Arial" w:hAnsi="Arial"/>
            <w:color w:val="1D4ED8"/>
            <w:sz w:val="24"/>
            <w:szCs w:val="24"/>
            <w:u w:val="single"/>
          </w:rPr>
          <w:t xml:space="preserve">от 8 февраля 2006 года №72</w:t>
        </w:r>
      </w:hyperlink>
      <w:r>
        <w:rPr>
          <w:rFonts w:ascii="Arial" w:cs="Arial" w:eastAsia="Arial" w:hAnsi="Arial"/>
          <w:sz w:val="24"/>
          <w:szCs w:val="24"/>
        </w:rPr>
        <w:t xml:space="preserve">                               Приложение 3                              Утверждено                      </w:t>
      </w:r>
      <w:hyperlink w:history="1" r:id="rIddhc6dmxt41ijv5lsarhs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марта 2001 года N 116                                  ПОЛОЖЕНИЕ          о флаге и символике Департамента таможенной службы             Комитета по доходам при Министерстве финансов                         Кыргызской Республики               (В редакции постановления Правительства КР от                      </w:t>
      </w:r>
      <w:hyperlink w:history="1" r:id="rIdukoywzfhsmdcrulxa8nng">
        <w:r>
          <w:rPr>
            <w:rFonts w:ascii="Arial" w:cs="Arial" w:eastAsia="Arial" w:hAnsi="Arial"/>
            <w:color w:val="1D4ED8"/>
            <w:sz w:val="24"/>
            <w:szCs w:val="24"/>
            <w:u w:val="single"/>
          </w:rPr>
          <w:t xml:space="preserve">30 октября 2002 года N 729</w:t>
        </w:r>
      </w:hyperlink>
      <w:r>
        <w:rPr>
          <w:rFonts w:ascii="Arial" w:cs="Arial" w:eastAsia="Arial" w:hAnsi="Arial"/>
          <w:sz w:val="24"/>
          <w:szCs w:val="24"/>
        </w:rPr>
        <w:t xml:space="preserve">)                        1. Флаг таможенных органов    Флаг  представляет собой полотнище прямоугольной формы  (длина  1500мм,  ширина  1100  мм) голубого цвета на лицевой стороне  полотнища  вцентре  - изображение эмблемы таможенных органов Кыргызской Республикижелтого цвета, диаметром 600 мм.                       2. Эмблема таможенных органов    Эмблема представляет собой круг, в центре которого - "Роза ветров" -символ международной таможни.  В  верхней  части  -  символика  Государственного  флага  КыргызскойРеспублики (лучи полусолнца и тюндук).  По  кругу надпись "Кыргыз", расположенная в верхней части, и надпись"Бажысы", расположенная в нижней части.  Цвета:  По  диаметру  1  см зеленым цветом с надписью желтого цвета.  Внутрикрасный  круг,  полусолнце желтого цвета, тюндук очерчен  красным,  поцентру "Роза ветров" - сине-белого цвета.                             3. Нагрудный знак    Представляет  собой  по  центру эмблему таможенных  органов.  Вокругзнака  в  нижней части находится овал для личного номера  должностноголица  таможенного органа, обрамляемый кыргызским орнаментом. С  правойстороны  орнамента  выходят два колоса пшеницы - символ  плодородия  игостеприимства.  С левой стороны - орнамент, символизирующий  традициикыргызов. С колосьев и орнамента выходят лучи солнца, которые сходятсяв верхней части нагрудного знака, образуя кыргызский орнамент.  Цвета:  -  эмблема  таможенных  органов, солнце,  надпись  "Кыргыз  Бажысы",орнамент, колосья пшеницы - желтого цвета;  - номер, фон надписи - красного цвета.                           4. Кокарда, пуговицы    Установленного   образца   с   символикой   Государственного   гербаКыргызской Республики.                           5. Нарукавная нашивка    Представляет собой по центру эмблему таможенных органов, обрамленнуюкругом золотистого цвета.                            6. Звезды для погон    Пятиконечная  звезда  золотистого  цвета  для  старшего  офицерскогосостава  диаметром 22 мм; для младшего офицерского состава - диаметром13 мм.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5y_2agphdn7rq5vfwua" Type="http://schemas.openxmlformats.org/officeDocument/2006/relationships/hyperlink" Target="http://kodeks.duckdns.org/document/57103" TargetMode="External"/><Relationship Id="rIddhc6dmxt41ijv5lsarhst" Type="http://schemas.openxmlformats.org/officeDocument/2006/relationships/hyperlink" Target="http://kodeks.duckdns.org/document/7974" TargetMode="External"/><Relationship Id="rIdukoywzfhsmdcrulxa8nng" Type="http://schemas.openxmlformats.org/officeDocument/2006/relationships/hyperlink" Target="http://kodeks.duckdns.org/document/53938"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2026-09-23T01:08:36.251Z</dcterms:created>
  <dcterms:modified xsi:type="dcterms:W3CDTF">2026-09-23T01:08:36.251Z</dcterms:modified>
</cp:coreProperties>
</file>

<file path=docProps/custom.xml><?xml version="1.0" encoding="utf-8"?>
<Properties xmlns="http://schemas.openxmlformats.org/officeDocument/2006/custom-properties" xmlns:vt="http://schemas.openxmlformats.org/officeDocument/2006/docPropsVTypes"/>
</file>