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h2aereljc0x_cuwb96y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вступают в силу
 по истечении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со дня официального опубликования
 указанного Закона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_jq-jcmfnnkwggrjpj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1998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драгоценных металлах и драгоценных камнях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wgdgl827smlcir1qkq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2003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ev2zmok2eddixz_eb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blouizs5dqxouwas5xx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3ogyu65xnipwiagte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jfqblt0avxry4bfr3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действует на всей территории Кыргызской Республики и определяет основные понятия и условия проведения операций с драгоценными металлами, драгоценными камнями, а также правовые основы государственного регулирования и контроля за операциями с драгоценными металлами, драгоценными камнями.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Операции, связанные с добычей и первичной переработкой руд, содержащих драгоценные металлы и драгоценные камни, регламентируются законодательством о недрах.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Операции, связанные с использованием драгоценных металлов в качестве валютных ценностей, регулируются валютным законодательством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в области обращения драгоценных металлов и драгоценных камней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обращения драгоценных металлов и драгоценных камней состоит из </w:t>
      </w:r>
      <w:hyperlink w:history="1" r:id="rIdr5bhtaxz18dzjin-zs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Республика, регулирующих отношения в области обращения драгоценных металлов и драгоценных камней.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6bluothwkhrhhmpmqb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металлы</w:t>
      </w:r>
      <w:r>
        <w:rPr>
          <w:rFonts w:ascii="Arial" w:cs="Arial" w:eastAsia="Arial" w:hAnsi="Arial"/>
          <w:sz w:val="24"/>
          <w:szCs w:val="24"/>
        </w:rPr>
        <w:t xml:space="preserve"> - золото, серебро, платина и металлы платиновой группы (палладий, иридий, родий, рутений, осмий) в любом виде и состоянии: в сырье, сплавах, полуфабрикатах, промышленных продуктах, химических соединениях, изделиях, ломе и отходах.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Драгоценные камни</w:t>
      </w:r>
      <w:r>
        <w:rPr>
          <w:rFonts w:ascii="Arial" w:cs="Arial" w:eastAsia="Arial" w:hAnsi="Arial"/>
          <w:sz w:val="24"/>
          <w:szCs w:val="24"/>
        </w:rPr>
        <w:t xml:space="preserve"> - природные алмазы, изумруды, рубины, сапфиры в сырье и (или) обработанном виде, александриты, а также природный жемчуг в сыром (естественном) и обработанном виде. К драгоценным камням приравниваются уникальные янтарные образования в порядке, устанавливаемом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Самородки</w:t>
      </w:r>
      <w:r>
        <w:rPr>
          <w:rFonts w:ascii="Arial" w:cs="Arial" w:eastAsia="Arial" w:hAnsi="Arial"/>
          <w:sz w:val="24"/>
          <w:szCs w:val="24"/>
        </w:rPr>
        <w:t xml:space="preserve"> - природные крупные обособления драгоценных металлов, значительно превышающие по величине средние размеры частиц того же драгоценного металла в месторождениях полезных ископаемых.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(идентификация)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определение качественно-цветовых, количественных и стоимостных характеристик драгоценных камней в соответствии с классификаторами и прейскурантами и с учетом цен мирового рынка, применяемых для осуществления государственного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Аффинаж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процесс очистки извлеченных драгоценных металлов от примесей и сопутствующих компонентов, доведение драгоценных металлов до качества, соответствующего международным стандартам или стандартам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извлечение драгоценных металлов из руд, концентратов и других промышленных продуктов, лома и отходов, содержащих эти металлы, и их аффинаж.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драгоценных металлов и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применение их для производственных, научных и социально-культурных целей и в качестве валютных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с драгоценными металлами и драгоценными камнями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переходом права собственности и иных прав на драгоценные металлы и драгоценные камни;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поступлением драгоценных металлов и драгоценных камней в места хранения, фонды и запасы, а также хранением и отпуском (выдачей)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изменением содержания или физического состояния драгоценных металлов и драгоценных камней в любых веществах и материалах при их производстве и использовании;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ввозом драгоценных металлов, драгоценных камней в Кыргызскую Республику и их вывозом из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Специальный учет</w:t>
      </w:r>
      <w:r>
        <w:rPr>
          <w:rFonts w:ascii="Arial" w:cs="Arial" w:eastAsia="Arial" w:hAnsi="Arial"/>
          <w:sz w:val="24"/>
          <w:szCs w:val="24"/>
        </w:rPr>
        <w:t xml:space="preserve"> - ведение реестра юридических лиц и индивидуальных предпринимателей, осуществляющих операции с драгоценными металлами и драгоценными камнями, не предполагающее взимания сбора за внесение указанных лиц в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наделенное полномочиями представлять интересы Правительства Кыргызской Республики и регулировать вопросы, связанные с операциями с драгоценными металлами, драгоценными камнями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фонд драгоценных металлов,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драгоценные металлы и драгоценные камни, зачисленные в актив государства и предназначенные для обеспечения государственных производственных, научных и социально-культурных потребностей.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хранилище ценностей (Гохран)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предприятие, осуществляющее хранение ценностей Государственного фонда, а также на договорных отношениях хранение драгоценных металлов, драгоценных камней, принадлежащих юридическим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инспекция пробирного надзора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пробирный надзор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Клад драгоценных металлов и драгоценных камней</w:t>
      </w:r>
      <w:r>
        <w:rPr>
          <w:rFonts w:ascii="Arial" w:cs="Arial" w:eastAsia="Arial" w:hAnsi="Arial"/>
          <w:sz w:val="24"/>
          <w:szCs w:val="24"/>
        </w:rPr>
        <w:t xml:space="preserve"> - зарытые в земле или скрытые иным способом драгоценные металлы, драгоценные камни, собственник которых в силу закона утратил на них право или не может быть установлен.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ogexeky2iw-g_x_ls3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Государственное регулирование операций с драгоценными металлами и драгоценными камнями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Отношения, регулируемые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единой государственной политики в области обращения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операциями с драгоценными металлами и драгоценными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опробования и клеймения ювелирных и других бытовых изделий из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полномочий Правительства Кыргызской Республики в области обращения драгоценных металлов и драгоценных камней осуществляется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уполномоченном государственном органе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монополия распространяется на операции, связанные с самородками драгоценных металлов, кладами драгоценных металлов и драгоценных камней, археологическими находками.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уполномоченных банков по операциям с драгоценными металлами и драгоценными камнями регулируется Национальным банком Кыргызской Республики в согласовании с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5czokzbonrwgnobhwx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zzbbpbxu9s62m33o1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Государственный фонд драгоценных металлов и драгоценных камней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фонд драгоценных металлов и драгоценных камней Кыргызской Республики является исключительной собственностью государства и находится в Государственном хранилище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формируется из драгоценных металлов, драгоценных камней, ювелирных изделий, приобретаемых за счет средств, предусмотренных в республиканском бюджете, а также конфискованных, бесхозных, перешедших по праву наследования государству, найденных в составе кладов и при проведении археологических раскопок драгоценных металлов, драгоценных камней, изделий из них и их лома.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оценки, приема, отпуска, расчетов и реализации закупаемых в Государственный фонд ценностей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Государственные запасы драгоценных металлов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запасы драгоценных металлов Кыргызской Республики состоят из принадлежащих государству драгоценных металлов, находящихся на балансе уполномоченного Правительством Кыргызской Республики государственного органа, и формируются путем закупки аффинированных драгоценных металлов и монет с их содержанием.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Находящиеся на балансе Национального банка Кыргызской Республики драгоценные металлы, соответствующие международным стандартам, являются частью государственных запасов и используются Национальным банком Кыргызской Республики в соответствии с целями денежно-кредитной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Реализация аффинированных драгоценных металлов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аффинированных драгоценных металлов производится производителями на первичных торгах, порядок организации и проведения которых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и Национальный банк Кыргызской Республики обладают правом преимущественной покупки аффинированных драгоценных металлов на первичных торгах, а также правом участия в качестве продавцов.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Драгоценные металлы, проданные на первичных торгах, в дальнейшем имеют свободное обращение на вторичном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Использование вторичных драгоценных металлов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 и отходы, содержащие драгоценные металлы и драгоценные камни, образующиеся в государственных предприятиях, учреждениях и организациях, подлежат обязательному учету и могут быть проданы для переработки или использованы повторно по месту их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Ввоз и вывоз драгоценных металлов и драгоценных камней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 вывоз драгоценных металлов и драгоценных камней в любом виде за исключением тех, на которые распространяется государственная монополия в соответствии со </w:t>
      </w:r>
      <w:hyperlink w:history="1" r:id="rId1q4mskhtrbr3z3qltuu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на территорию и с территории Кыргызской Республики производятся юридическими и физическими лицами в соответствии с решениями Евразийской экономической комиссии и законодательством Кыргызской Республики с обязательным декларированием в пунктах таможенного контроля.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usall23yboi3uyedvv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Контроль за операциями с драгоценными металлами, драгоценными камнями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Система государственного контроля за операциями с драгоценными металлами,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vdduhv0t9y8det06au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мая 2015 года № 121)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Пробирный надзор за операциями с драгоценными металлами и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пробирного надзора является обеспечение соблюдения всеми пользователями драгоценных металлов, драгоценных камней и изделий из них законодательства, утвержденных стандартов по производству, переработке, использованию драгоценных металлов, драгоценных камней и изготовлению из них ювелирных и иных изделий,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надзор включает опробование, анализ и клеймение государственным пробирным клеймом ювелирных и других бытовых изделий из драгоценных металлов, как внутреннего производства, так и ввозимых в республику для реализации, экспертизу оттисков пробирных клейм, техническую экспертизу драгоценных металлов и изделий из них, определение и экспертизу драгоценных камней, проведение контрольных анализов драгоценных металлов и экспертизу по арбитражным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надзор на территории Кыргызской Республики осуществляется органом государственного пробирного надзора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лицами, осуществляющими операции (сделки) с драгоценными металлами и драгоценными камнями, ювелирными изделиями из них (и ломом таких изделий), требований законодательства Кыргызской Республики в сфере противодействия финансированию терроризма и легализации (отмыванию) доходов, полученных преступным путем,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p3-d-qgncggw9bf6up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2015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Лицензирование операций с драгоценными металлами и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hyperlink w:history="1" r:id="rIdvye7vy-rkmcw9yjl2up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апреля 2003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осуществляющие операции с драгоценными металлами, драгоценными камнями и изделиями из них, ведут учет в установленном порядке и представляют отчеты в уполномоченные государственные органы.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Платежи при операциях с драгоценными металлами, драгоценными камнями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Пробирный сбор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Пробирный сбор за опробование, анализ и клеймение государственным пробирным клеймом ювелирных и других изделий из драгоценных металлов взимается в соответствии с законодательством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daa3wm8h3vh6cs6vyb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Система налогообложения операций с драгоценными металлами и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юридические и физические лица, использующие драгоценные металлы и драгоценные камни и производящие операции с ними, распространяются порядок и условия налогообложения, предусмотренные действующим законодательством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Ответственность за нарушение настоящего Закона и разрешение споров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юридические и физические лица, осуществляющие операции с драгоценными металлами, драгоценными камнями и изделиями из них,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Разрешение споров при операциях с драгоценными металлами и драгоценными камнями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операциям, связанным с драгоценными металлами и драгоценными камнями, разрешаются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введения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 - Свободные горы" от 27 мая 1998 года № 64-65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aereljc0x_cuwb96yv_" Type="http://schemas.openxmlformats.org/officeDocument/2006/relationships/hyperlink" Target="http://kodeks.duckdns.org/document/112413" TargetMode="External"/><Relationship Id="rIdj_jq-jcmfnnkwggrjpjz1" Type="http://schemas.openxmlformats.org/officeDocument/2006/relationships/hyperlink" Target="http://kodeks.duckdns.org/document/112413" TargetMode="External"/><Relationship Id="rIdswgdgl827smlcir1qkq-_" Type="http://schemas.openxmlformats.org/officeDocument/2006/relationships/hyperlink" Target="http://kodeks.duckdns.org/document/1193" TargetMode="External"/><Relationship Id="rIdepev2zmok2eddixz_eba7" Type="http://schemas.openxmlformats.org/officeDocument/2006/relationships/hyperlink" Target="http://kodeks.duckdns.org/document/203125" TargetMode="External"/><Relationship Id="rIdblouizs5dqxouwas5xx-y" Type="http://schemas.openxmlformats.org/officeDocument/2006/relationships/hyperlink" Target="http://kodeks.duckdns.org/document/203771" TargetMode="External"/><Relationship Id="rIdrh3ogyu65xnipwiagte2l" Type="http://schemas.openxmlformats.org/officeDocument/2006/relationships/hyperlink" Target="http://kodeks.duckdns.org/document/111164" TargetMode="External"/><Relationship Id="rIdnljfqblt0avxry4bfr3oq" Type="http://schemas.openxmlformats.org/officeDocument/2006/relationships/hyperlink" Target="http://kodeks.duckdns.org/document/112032" TargetMode="External"/><Relationship Id="rIdr5bhtaxz18dzjin-zscrt" Type="http://schemas.openxmlformats.org/officeDocument/2006/relationships/hyperlink" Target="http://kodeks.duckdns.org/document/202913" TargetMode="External"/><Relationship Id="rIdg6bluothwkhrhhmpmqblc" Type="http://schemas.openxmlformats.org/officeDocument/2006/relationships/hyperlink" Target="http://kodeks.duckdns.org/document/111164" TargetMode="External"/><Relationship Id="rId-ogexeky2iw-g_x_ls3rn" Type="http://schemas.openxmlformats.org/officeDocument/2006/relationships/hyperlink" Target="http://kodeks.duckdns.org/document/111164" TargetMode="External"/><Relationship Id="rIdi5czokzbonrwgnobhwxiv" Type="http://schemas.openxmlformats.org/officeDocument/2006/relationships/hyperlink" Target="http://kodeks.duckdns.org/document/203771" TargetMode="External"/><Relationship Id="rId-dzzbbpbxu9s62m33o1js" Type="http://schemas.openxmlformats.org/officeDocument/2006/relationships/hyperlink" Target="http://kodeks.duckdns.org/document/111164" TargetMode="External"/><Relationship Id="rId1q4mskhtrbr3z3qltuui9" Type="http://schemas.openxmlformats.org/officeDocument/2006/relationships/hyperlink" Target="http://kodeks.duckdns.org/document/69#st_4" TargetMode="External"/><Relationship Id="rIdqusall23yboi3uyedvvjr" Type="http://schemas.openxmlformats.org/officeDocument/2006/relationships/hyperlink" Target="http://kodeks.duckdns.org/document/111164" TargetMode="External"/><Relationship Id="rIdcvdduhv0t9y8det06au1z" Type="http://schemas.openxmlformats.org/officeDocument/2006/relationships/hyperlink" Target="http://kodeks.duckdns.org/document/111164" TargetMode="External"/><Relationship Id="rIdcp3-d-qgncggw9bf6up7t" Type="http://schemas.openxmlformats.org/officeDocument/2006/relationships/hyperlink" Target="http://kodeks.duckdns.org/document/111164" TargetMode="External"/><Relationship Id="rIdvye7vy-rkmcw9yjl2upbk" Type="http://schemas.openxmlformats.org/officeDocument/2006/relationships/hyperlink" Target="http://kodeks.duckdns.org/document/1193" TargetMode="External"/><Relationship Id="rIdfdaa3wm8h3vh6cs6vybsz" Type="http://schemas.openxmlformats.org/officeDocument/2006/relationships/hyperlink" Target="http://kodeks.duckdns.org/document/11203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2026-09-23T02:32:32.836Z</dcterms:created>
  <dcterms:modified xsi:type="dcterms:W3CDTF">2026-09-23T02:32:32.836Z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