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aonkkfgsy0cgkdr7juxi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16 ноября 2016 года УП № 271</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порядке отбора образца нагрудного знака к Почетной грамоте Кыргызской Республики</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Настоящее Положение определяет порядок проведения конкурса на разработку эскиза, а также отбора образца нагрудного знака к Почетной грамоте Кыргызской Республики (далее - нагрудный знак).</w:t>
      </w:r>
    </w:p>
    <w:p>
      <w:pPr>
        <w:spacing w:after="120"/>
        <w:jc w:val="both"/>
      </w:pPr>
      <w:r>
        <w:rPr>
          <w:rFonts w:ascii="Arial" w:cs="Arial" w:eastAsia="Arial" w:hAnsi="Arial"/>
          <w:sz w:val="24"/>
          <w:szCs w:val="24"/>
        </w:rPr>
        <w:t xml:space="preserve">2. Конкурс на разработку эскиза и последующий отбор образца нагрудного знака проводится конкурсной комиссией по отбору образца нагрудного знака (далее - Конкурсная комиссия), образованной указом Президента Кыргызской Республики.</w:t>
      </w:r>
    </w:p>
    <w:p>
      <w:pPr>
        <w:spacing w:after="120"/>
        <w:jc w:val="both"/>
      </w:pPr>
      <w:r>
        <w:rPr>
          <w:rFonts w:ascii="Arial" w:cs="Arial" w:eastAsia="Arial" w:hAnsi="Arial"/>
          <w:sz w:val="24"/>
          <w:szCs w:val="24"/>
        </w:rPr>
        <w:t xml:space="preserve">3. В состав Конкурсной комиссии входят депутаты Жогорку Кенеша Кыргызской Республики, представители Аппарата Президента Кыргызской Республики, Управления делами Президента и Правительства Кыргызской Республики, творческих союзов и специалисты по геральдике.</w:t>
      </w:r>
    </w:p>
    <w:p>
      <w:pPr>
        <w:spacing w:after="120"/>
        <w:jc w:val="both"/>
      </w:pPr>
      <w:r>
        <w:rPr>
          <w:rFonts w:ascii="Arial" w:cs="Arial" w:eastAsia="Arial" w:hAnsi="Arial"/>
          <w:sz w:val="24"/>
          <w:szCs w:val="24"/>
        </w:rPr>
        <w:t xml:space="preserve">4. Конкурсная комиссия в своей деятельности руководствуется </w:t>
      </w:r>
      <w:hyperlink w:history="1" r:id="rIdz_oj9beewcptov_namjjo">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иными нормативными правовыми актами Кыргызской Республики и настоящим Положением.</w:t>
      </w:r>
    </w:p>
    <w:p>
      <w:pPr>
        <w:spacing w:after="120"/>
        <w:jc w:val="both"/>
      </w:pPr>
      <w:r>
        <w:rPr>
          <w:rFonts w:ascii="Arial" w:cs="Arial" w:eastAsia="Arial" w:hAnsi="Arial"/>
          <w:sz w:val="24"/>
          <w:szCs w:val="24"/>
        </w:rPr>
        <w:t xml:space="preserve">5. Члены Конкурсной комиссии осуществляют свою деятельность на общественных началах.</w:t>
      </w:r>
    </w:p>
    <w:p>
      <w:pPr>
        <w:spacing w:after="120"/>
        <w:jc w:val="both"/>
      </w:pPr>
      <w:r>
        <w:rPr>
          <w:rFonts w:ascii="Arial" w:cs="Arial" w:eastAsia="Arial" w:hAnsi="Arial"/>
          <w:sz w:val="24"/>
          <w:szCs w:val="24"/>
        </w:rPr>
        <w:t xml:space="preserve">2. Организация работы Конкурсной комиссии</w:t>
      </w:r>
    </w:p>
    <w:p>
      <w:pPr>
        <w:spacing w:after="120"/>
        <w:jc w:val="both"/>
      </w:pPr>
      <w:r>
        <w:rPr>
          <w:rFonts w:ascii="Arial" w:cs="Arial" w:eastAsia="Arial" w:hAnsi="Arial"/>
          <w:sz w:val="24"/>
          <w:szCs w:val="24"/>
        </w:rPr>
        <w:t xml:space="preserve">6. Координатором проведения конкурса является секретариат Комиссии по государственным наградам при Президенте Кыргызской Республики (далее - Координатор).</w:t>
      </w:r>
    </w:p>
    <w:p>
      <w:pPr>
        <w:spacing w:after="120"/>
        <w:jc w:val="both"/>
      </w:pPr>
      <w:r>
        <w:rPr>
          <w:rFonts w:ascii="Arial" w:cs="Arial" w:eastAsia="Arial" w:hAnsi="Arial"/>
          <w:sz w:val="24"/>
          <w:szCs w:val="24"/>
        </w:rPr>
        <w:t xml:space="preserve">7. Заседания Конкурсной комиссии проводятся по мере необходимости. Заседанием руководит председатель Конкурсной комиссии, а в его отсутствие - его заместитель.</w:t>
      </w:r>
    </w:p>
    <w:p>
      <w:pPr>
        <w:spacing w:after="120"/>
        <w:jc w:val="both"/>
      </w:pPr>
      <w:r>
        <w:rPr>
          <w:rFonts w:ascii="Arial" w:cs="Arial" w:eastAsia="Arial" w:hAnsi="Arial"/>
          <w:sz w:val="24"/>
          <w:szCs w:val="24"/>
        </w:rPr>
        <w:t xml:space="preserve">8. Заседание Конкурсной комиссии правомочно при условии присутствия на нем большинства от общего числа ее членов.</w:t>
      </w:r>
    </w:p>
    <w:p>
      <w:pPr>
        <w:spacing w:after="120"/>
        <w:jc w:val="both"/>
      </w:pPr>
      <w:r>
        <w:rPr>
          <w:rFonts w:ascii="Arial" w:cs="Arial" w:eastAsia="Arial" w:hAnsi="Arial"/>
          <w:sz w:val="24"/>
          <w:szCs w:val="24"/>
        </w:rPr>
        <w:t xml:space="preserve">9. Решения Конкурсной комиссии принимаются путем голосования большинством от числа присутствующих членов Конкурсной комиссии, но не менее чем половины голосов от общего числа ее членов.</w:t>
      </w:r>
    </w:p>
    <w:p>
      <w:pPr>
        <w:spacing w:after="120"/>
        <w:jc w:val="both"/>
      </w:pPr>
      <w:r>
        <w:rPr>
          <w:rFonts w:ascii="Arial" w:cs="Arial" w:eastAsia="Arial" w:hAnsi="Arial"/>
          <w:sz w:val="24"/>
          <w:szCs w:val="24"/>
        </w:rPr>
        <w:t xml:space="preserve">10. При необходимости решения Конкурсной комиссии могут приниматься в опросном порядке. Решения, принятые членами Конкурсной комиссии в опросном порядке требуют обязательного письменного подтверждения.</w:t>
      </w:r>
    </w:p>
    <w:p>
      <w:pPr>
        <w:spacing w:after="120"/>
        <w:jc w:val="both"/>
      </w:pPr>
      <w:r>
        <w:rPr>
          <w:rFonts w:ascii="Arial" w:cs="Arial" w:eastAsia="Arial" w:hAnsi="Arial"/>
          <w:sz w:val="24"/>
          <w:szCs w:val="24"/>
        </w:rPr>
        <w:t xml:space="preserve">11. Решение Конкурсной комиссии оформляется протоколом и подписывается председателем Конкурсной комиссии, а в его отсутствие - его заместителем.</w:t>
      </w:r>
    </w:p>
    <w:p>
      <w:pPr>
        <w:spacing w:after="120"/>
        <w:jc w:val="both"/>
      </w:pPr>
      <w:r>
        <w:rPr>
          <w:rFonts w:ascii="Arial" w:cs="Arial" w:eastAsia="Arial" w:hAnsi="Arial"/>
          <w:sz w:val="24"/>
          <w:szCs w:val="24"/>
        </w:rPr>
        <w:t xml:space="preserve">12. Конкурсная комиссия при отборе проектов конкурсных работ вправе привлекать специалистов и экспертов, обладающих специальными знаниями.</w:t>
      </w:r>
    </w:p>
    <w:p>
      <w:pPr>
        <w:spacing w:after="120"/>
        <w:jc w:val="both"/>
      </w:pPr>
      <w:r>
        <w:rPr>
          <w:rFonts w:ascii="Arial" w:cs="Arial" w:eastAsia="Arial" w:hAnsi="Arial"/>
          <w:sz w:val="24"/>
          <w:szCs w:val="24"/>
        </w:rPr>
        <w:t xml:space="preserve">13. Специалистам и экспертам, привлеченным к работе Конкурсной комиссии, может быть выплачено вознаграждение, размер которого устанавливается решением Конкурсной комиссии.</w:t>
      </w:r>
    </w:p>
    <w:p>
      <w:pPr>
        <w:spacing w:after="120"/>
        <w:jc w:val="both"/>
      </w:pPr>
      <w:r>
        <w:rPr>
          <w:rFonts w:ascii="Arial" w:cs="Arial" w:eastAsia="Arial" w:hAnsi="Arial"/>
          <w:sz w:val="24"/>
          <w:szCs w:val="24"/>
        </w:rPr>
        <w:t xml:space="preserve">14. Смета расходов по конкурсу, в том числе премиальный фонд победителя, вознаграждение экспертам, специалистам, привлеченным к работе Конкурсной комиссии, расходы по изготовлению образца нагрудного знака, определяется Конкурсной комиссией и утверждается ее председателем.</w:t>
      </w:r>
    </w:p>
    <w:p>
      <w:pPr>
        <w:spacing w:after="120"/>
        <w:jc w:val="both"/>
      </w:pPr>
      <w:r>
        <w:rPr>
          <w:rFonts w:ascii="Arial" w:cs="Arial" w:eastAsia="Arial" w:hAnsi="Arial"/>
          <w:sz w:val="24"/>
          <w:szCs w:val="24"/>
        </w:rPr>
        <w:t xml:space="preserve">3. Порядок проведения конкурса на разработку эскиза нагрудного знака</w:t>
      </w:r>
    </w:p>
    <w:p>
      <w:pPr>
        <w:spacing w:after="120"/>
        <w:jc w:val="both"/>
      </w:pPr>
      <w:r>
        <w:rPr>
          <w:rFonts w:ascii="Arial" w:cs="Arial" w:eastAsia="Arial" w:hAnsi="Arial"/>
          <w:sz w:val="24"/>
          <w:szCs w:val="24"/>
        </w:rPr>
        <w:t xml:space="preserve">15. Конкурсной комиссией в целях отбора эскиза нагрудного знака проводится конкурс на эскизные разработки нагрудного знака.</w:t>
      </w:r>
    </w:p>
    <w:p>
      <w:pPr>
        <w:spacing w:after="120"/>
        <w:jc w:val="both"/>
      </w:pPr>
      <w:r>
        <w:rPr>
          <w:rFonts w:ascii="Arial" w:cs="Arial" w:eastAsia="Arial" w:hAnsi="Arial"/>
          <w:sz w:val="24"/>
          <w:szCs w:val="24"/>
        </w:rPr>
        <w:t xml:space="preserve">16. Предложение о принятии участия в конкурсе адресуется ко всем желающим гражданам Кыргызской Республики путем объявления в печати или иных средствах массовой информации.</w:t>
      </w:r>
    </w:p>
    <w:p>
      <w:pPr>
        <w:spacing w:after="120"/>
        <w:jc w:val="both"/>
      </w:pPr>
      <w:r>
        <w:rPr>
          <w:rFonts w:ascii="Arial" w:cs="Arial" w:eastAsia="Arial" w:hAnsi="Arial"/>
          <w:sz w:val="24"/>
          <w:szCs w:val="24"/>
        </w:rPr>
        <w:t xml:space="preserve">17. Объявление о конкурсе содержит условия, предусматривающие существо задания, критерии оценки, порядок и срок представления эскизных разработок, размер и форму награды, и срок объявления результатов конкурса.</w:t>
      </w:r>
    </w:p>
    <w:p>
      <w:pPr>
        <w:spacing w:after="120"/>
        <w:jc w:val="both"/>
      </w:pPr>
      <w:r>
        <w:rPr>
          <w:rFonts w:ascii="Arial" w:cs="Arial" w:eastAsia="Arial" w:hAnsi="Arial"/>
          <w:sz w:val="24"/>
          <w:szCs w:val="24"/>
        </w:rPr>
        <w:t xml:space="preserve">18. В конкурсе могут участвовать все желающие граждане Кыргызской Республики, в том числе специалисты по геральдике, художники-дизайнеры либо их группы (далее - участники).</w:t>
      </w:r>
    </w:p>
    <w:p>
      <w:pPr>
        <w:spacing w:after="120"/>
        <w:jc w:val="both"/>
      </w:pPr>
      <w:r>
        <w:rPr>
          <w:rFonts w:ascii="Arial" w:cs="Arial" w:eastAsia="Arial" w:hAnsi="Arial"/>
          <w:sz w:val="24"/>
          <w:szCs w:val="24"/>
        </w:rPr>
        <w:t xml:space="preserve">19. Каждый участник может представить на конкурс не более трех эскизных разработок.</w:t>
      </w:r>
    </w:p>
    <w:p>
      <w:pPr>
        <w:spacing w:after="120"/>
        <w:jc w:val="both"/>
      </w:pPr>
      <w:r>
        <w:rPr>
          <w:rFonts w:ascii="Arial" w:cs="Arial" w:eastAsia="Arial" w:hAnsi="Arial"/>
          <w:sz w:val="24"/>
          <w:szCs w:val="24"/>
        </w:rPr>
        <w:t xml:space="preserve">20. Для участия в конкурсе необходимо представить эскиз и описание нагрудного знака в черно-белом или цветном изображении на листе бумаги формата А4. Описание эскиза дается на государственном или официальном языке.</w:t>
      </w:r>
    </w:p>
    <w:p>
      <w:pPr>
        <w:spacing w:after="120"/>
        <w:jc w:val="both"/>
      </w:pPr>
      <w:r>
        <w:rPr>
          <w:rFonts w:ascii="Arial" w:cs="Arial" w:eastAsia="Arial" w:hAnsi="Arial"/>
          <w:sz w:val="24"/>
          <w:szCs w:val="24"/>
        </w:rPr>
        <w:t xml:space="preserve">21. Эскизные разработки представляются в запечатанных конвертах с надписью "На конкурс". В правом нижнем углу эскиза и описания нагрудного знака отражается авторский шифр участника, состоящий из 6 (шести) цифр по выбору участника.</w:t>
      </w:r>
    </w:p>
    <w:p>
      <w:pPr>
        <w:spacing w:after="120"/>
        <w:jc w:val="both"/>
      </w:pPr>
      <w:r>
        <w:rPr>
          <w:rFonts w:ascii="Arial" w:cs="Arial" w:eastAsia="Arial" w:hAnsi="Arial"/>
          <w:sz w:val="24"/>
          <w:szCs w:val="24"/>
        </w:rPr>
        <w:t xml:space="preserve">22. Эскизные разработки нагрудного знака должны быть представлены без каких-либо пометок (ФИО, подпись участника и иные данные, позволяющие идентифицировать лицо), за исключением авторского шифра, указанного в пункте 21 настоящего Положения.</w:t>
      </w:r>
    </w:p>
    <w:p>
      <w:pPr>
        <w:spacing w:after="120"/>
        <w:jc w:val="both"/>
      </w:pPr>
      <w:r>
        <w:rPr>
          <w:rFonts w:ascii="Arial" w:cs="Arial" w:eastAsia="Arial" w:hAnsi="Arial"/>
          <w:sz w:val="24"/>
          <w:szCs w:val="24"/>
        </w:rPr>
        <w:t xml:space="preserve">23. Участник представляет информацию о себе в отдельном запечатанном конверте (ФИО, год рождения, место работы, домашний адрес, контактные данные) с ксерокопией эскиза нагрудного знака и его описания с указанием авторского шифра.</w:t>
      </w:r>
    </w:p>
    <w:p>
      <w:pPr>
        <w:spacing w:after="120"/>
        <w:jc w:val="both"/>
      </w:pPr>
      <w:r>
        <w:rPr>
          <w:rFonts w:ascii="Arial" w:cs="Arial" w:eastAsia="Arial" w:hAnsi="Arial"/>
          <w:sz w:val="24"/>
          <w:szCs w:val="24"/>
        </w:rPr>
        <w:t xml:space="preserve">24. Конверты с эскизом и описанием нагрудного знака, с информацией об участниках вскрываются Конкурсной комиссией.</w:t>
      </w:r>
    </w:p>
    <w:p>
      <w:pPr>
        <w:spacing w:after="120"/>
        <w:jc w:val="both"/>
      </w:pPr>
      <w:r>
        <w:rPr>
          <w:rFonts w:ascii="Arial" w:cs="Arial" w:eastAsia="Arial" w:hAnsi="Arial"/>
          <w:sz w:val="24"/>
          <w:szCs w:val="24"/>
        </w:rPr>
        <w:t xml:space="preserve">25. К конкурсу допускаются работы, представленные до указанного в объявлении срока и выполненные в соответствии с условиями конкурса, указанными в </w:t>
      </w:r>
      <w:hyperlink w:history="1" r:id="rIdirp9vowrk-a3fiv7ozevh">
        <w:r>
          <w:rPr>
            <w:rFonts w:ascii="Arial" w:cs="Arial" w:eastAsia="Arial" w:hAnsi="Arial"/>
            <w:color w:val="1D4ED8"/>
            <w:sz w:val="24"/>
            <w:szCs w:val="24"/>
            <w:u w:val="single"/>
          </w:rPr>
          <w:t xml:space="preserve">главе 3</w:t>
        </w:r>
      </w:hyperlink>
      <w:r>
        <w:rPr>
          <w:rFonts w:ascii="Arial" w:cs="Arial" w:eastAsia="Arial" w:hAnsi="Arial"/>
          <w:sz w:val="24"/>
          <w:szCs w:val="24"/>
        </w:rPr>
        <w:t xml:space="preserve"> настоящего Положения.</w:t>
      </w:r>
    </w:p>
    <w:p>
      <w:pPr>
        <w:spacing w:after="120"/>
        <w:jc w:val="both"/>
      </w:pPr>
      <w:r>
        <w:rPr>
          <w:rFonts w:ascii="Arial" w:cs="Arial" w:eastAsia="Arial" w:hAnsi="Arial"/>
          <w:sz w:val="24"/>
          <w:szCs w:val="24"/>
        </w:rPr>
        <w:t xml:space="preserve">26. Участник конкурса несет все расходы, связанные с разработкой и представлением эскизов, независимо от результатов конкурса.</w:t>
      </w:r>
    </w:p>
    <w:p>
      <w:pPr>
        <w:spacing w:after="120"/>
        <w:jc w:val="both"/>
      </w:pPr>
      <w:r>
        <w:rPr>
          <w:rFonts w:ascii="Arial" w:cs="Arial" w:eastAsia="Arial" w:hAnsi="Arial"/>
          <w:sz w:val="24"/>
          <w:szCs w:val="24"/>
        </w:rPr>
        <w:t xml:space="preserve">27. Ответственность за соблюдение авторских прав иных лиц при их использовании в разработке эскизов несет участник конкурса.</w:t>
      </w:r>
    </w:p>
    <w:p>
      <w:pPr>
        <w:spacing w:after="120"/>
        <w:jc w:val="both"/>
      </w:pPr>
      <w:r>
        <w:rPr>
          <w:rFonts w:ascii="Arial" w:cs="Arial" w:eastAsia="Arial" w:hAnsi="Arial"/>
          <w:sz w:val="24"/>
          <w:szCs w:val="24"/>
        </w:rPr>
        <w:t xml:space="preserve">28. Представленные на конкурс материалы не возвращаются.</w:t>
      </w:r>
    </w:p>
    <w:p>
      <w:pPr>
        <w:spacing w:after="120"/>
        <w:jc w:val="both"/>
      </w:pPr>
      <w:r>
        <w:rPr>
          <w:rFonts w:ascii="Arial" w:cs="Arial" w:eastAsia="Arial" w:hAnsi="Arial"/>
          <w:sz w:val="24"/>
          <w:szCs w:val="24"/>
        </w:rPr>
        <w:t xml:space="preserve">29. Координатор конкурса вправе использовать представленные на конкурс эскизные разработки в некоммерческих целях (размещение в сети Интернет, в печатных изданиях, на выставочных стендах и т.д.), с указанием ФИО автора.</w:t>
      </w:r>
    </w:p>
    <w:p>
      <w:pPr>
        <w:spacing w:after="120"/>
        <w:jc w:val="both"/>
      </w:pPr>
      <w:r>
        <w:rPr>
          <w:rFonts w:ascii="Arial" w:cs="Arial" w:eastAsia="Arial" w:hAnsi="Arial"/>
          <w:sz w:val="24"/>
          <w:szCs w:val="24"/>
        </w:rPr>
        <w:t xml:space="preserve">4. Критерии оценки эскизных разработок нагрудного знака</w:t>
      </w:r>
    </w:p>
    <w:p>
      <w:pPr>
        <w:spacing w:after="120"/>
        <w:jc w:val="both"/>
      </w:pPr>
      <w:r>
        <w:rPr>
          <w:rFonts w:ascii="Arial" w:cs="Arial" w:eastAsia="Arial" w:hAnsi="Arial"/>
          <w:sz w:val="24"/>
          <w:szCs w:val="24"/>
        </w:rPr>
        <w:t xml:space="preserve">30. Эскиз нагрудного знака будет оцениваться по следующим критериям:</w:t>
      </w:r>
    </w:p>
    <w:p>
      <w:pPr>
        <w:spacing w:after="120"/>
        <w:jc w:val="both"/>
      </w:pPr>
      <w:r>
        <w:rPr>
          <w:rFonts w:ascii="Arial" w:cs="Arial" w:eastAsia="Arial" w:hAnsi="Arial"/>
          <w:sz w:val="24"/>
          <w:szCs w:val="24"/>
        </w:rPr>
        <w:t xml:space="preserve">1) соответствие тематике конкурса;</w:t>
      </w:r>
    </w:p>
    <w:p>
      <w:pPr>
        <w:spacing w:after="120"/>
        <w:jc w:val="both"/>
      </w:pPr>
      <w:r>
        <w:rPr>
          <w:rFonts w:ascii="Arial" w:cs="Arial" w:eastAsia="Arial" w:hAnsi="Arial"/>
          <w:sz w:val="24"/>
          <w:szCs w:val="24"/>
        </w:rPr>
        <w:t xml:space="preserve">2) оригинальность и новизна идеи;</w:t>
      </w:r>
    </w:p>
    <w:p>
      <w:pPr>
        <w:spacing w:after="120"/>
        <w:jc w:val="both"/>
      </w:pPr>
      <w:r>
        <w:rPr>
          <w:rFonts w:ascii="Arial" w:cs="Arial" w:eastAsia="Arial" w:hAnsi="Arial"/>
          <w:sz w:val="24"/>
          <w:szCs w:val="24"/>
        </w:rPr>
        <w:t xml:space="preserve">3) оригинальность графического решения;</w:t>
      </w:r>
    </w:p>
    <w:p>
      <w:pPr>
        <w:spacing w:after="120"/>
        <w:jc w:val="both"/>
      </w:pPr>
      <w:r>
        <w:rPr>
          <w:rFonts w:ascii="Arial" w:cs="Arial" w:eastAsia="Arial" w:hAnsi="Arial"/>
          <w:sz w:val="24"/>
          <w:szCs w:val="24"/>
        </w:rPr>
        <w:t xml:space="preserve">4) использование элементов государственной символики и национального колорита;</w:t>
      </w:r>
    </w:p>
    <w:p>
      <w:pPr>
        <w:spacing w:after="120"/>
        <w:jc w:val="both"/>
      </w:pPr>
      <w:r>
        <w:rPr>
          <w:rFonts w:ascii="Arial" w:cs="Arial" w:eastAsia="Arial" w:hAnsi="Arial"/>
          <w:sz w:val="24"/>
          <w:szCs w:val="24"/>
        </w:rPr>
        <w:t xml:space="preserve">5) легкость восприятия, узнаваемость и лаконичность изобразительных приемов;</w:t>
      </w:r>
    </w:p>
    <w:p>
      <w:pPr>
        <w:spacing w:after="120"/>
        <w:jc w:val="both"/>
      </w:pPr>
      <w:r>
        <w:rPr>
          <w:rFonts w:ascii="Arial" w:cs="Arial" w:eastAsia="Arial" w:hAnsi="Arial"/>
          <w:sz w:val="24"/>
          <w:szCs w:val="24"/>
        </w:rPr>
        <w:t xml:space="preserve">6) эстетичность и аккуратность оформления;</w:t>
      </w:r>
    </w:p>
    <w:p>
      <w:pPr>
        <w:spacing w:after="120"/>
        <w:jc w:val="both"/>
      </w:pPr>
      <w:r>
        <w:rPr>
          <w:rFonts w:ascii="Arial" w:cs="Arial" w:eastAsia="Arial" w:hAnsi="Arial"/>
          <w:sz w:val="24"/>
          <w:szCs w:val="24"/>
        </w:rPr>
        <w:t xml:space="preserve">7) технологичность и простота тиражирования.</w:t>
      </w:r>
    </w:p>
    <w:p>
      <w:pPr>
        <w:spacing w:after="120"/>
        <w:jc w:val="both"/>
      </w:pPr>
      <w:r>
        <w:rPr>
          <w:rFonts w:ascii="Arial" w:cs="Arial" w:eastAsia="Arial" w:hAnsi="Arial"/>
          <w:sz w:val="24"/>
          <w:szCs w:val="24"/>
        </w:rPr>
        <w:t xml:space="preserve">5. Сроки проведения конкурса и подведение ее итогов</w:t>
      </w:r>
    </w:p>
    <w:p>
      <w:pPr>
        <w:spacing w:after="120"/>
        <w:jc w:val="both"/>
      </w:pPr>
      <w:r>
        <w:rPr>
          <w:rFonts w:ascii="Arial" w:cs="Arial" w:eastAsia="Arial" w:hAnsi="Arial"/>
          <w:sz w:val="24"/>
          <w:szCs w:val="24"/>
        </w:rPr>
        <w:t xml:space="preserve">31. Объявление о проведении конкурса на разработку эскиза нагрудного знака размещается в печати или иных средствах массовой информации Координатором конкурса.</w:t>
      </w:r>
    </w:p>
    <w:p>
      <w:pPr>
        <w:spacing w:after="120"/>
        <w:jc w:val="both"/>
      </w:pPr>
      <w:r>
        <w:rPr>
          <w:rFonts w:ascii="Arial" w:cs="Arial" w:eastAsia="Arial" w:hAnsi="Arial"/>
          <w:sz w:val="24"/>
          <w:szCs w:val="24"/>
        </w:rPr>
        <w:t xml:space="preserve">32. На первом этапе конкурса в течение 30 календарных дней участники представляют эскизные разработки нагрудного знака.</w:t>
      </w:r>
    </w:p>
    <w:p>
      <w:pPr>
        <w:spacing w:after="120"/>
        <w:jc w:val="both"/>
      </w:pPr>
      <w:r>
        <w:rPr>
          <w:rFonts w:ascii="Arial" w:cs="Arial" w:eastAsia="Arial" w:hAnsi="Arial"/>
          <w:sz w:val="24"/>
          <w:szCs w:val="24"/>
        </w:rPr>
        <w:t xml:space="preserve">33. На втором этапе Конкурсная комиссия в течение 20 рабочих дней подводит итоги конкурса.</w:t>
      </w:r>
    </w:p>
    <w:p>
      <w:pPr>
        <w:spacing w:after="120"/>
        <w:jc w:val="both"/>
      </w:pPr>
      <w:r>
        <w:rPr>
          <w:rFonts w:ascii="Arial" w:cs="Arial" w:eastAsia="Arial" w:hAnsi="Arial"/>
          <w:sz w:val="24"/>
          <w:szCs w:val="24"/>
        </w:rPr>
        <w:t xml:space="preserve">34. Победителем конкурса признается участник, который в соответствии с условиями конкурса предложил лучшую эскизную разработку нагрудного знака.</w:t>
      </w:r>
    </w:p>
    <w:p>
      <w:pPr>
        <w:spacing w:after="120"/>
        <w:jc w:val="both"/>
      </w:pPr>
      <w:r>
        <w:rPr>
          <w:rFonts w:ascii="Arial" w:cs="Arial" w:eastAsia="Arial" w:hAnsi="Arial"/>
          <w:sz w:val="24"/>
          <w:szCs w:val="24"/>
        </w:rPr>
        <w:t xml:space="preserve">35. В случае если на конкурс подана заявка только одного участника либо в случае отклонения Конкурсной комиссией всех работ участников, конкурс признается несостоявшимся.</w:t>
      </w:r>
    </w:p>
    <w:p>
      <w:pPr>
        <w:spacing w:after="120"/>
        <w:jc w:val="both"/>
      </w:pPr>
      <w:r>
        <w:rPr>
          <w:rFonts w:ascii="Arial" w:cs="Arial" w:eastAsia="Arial" w:hAnsi="Arial"/>
          <w:sz w:val="24"/>
          <w:szCs w:val="24"/>
        </w:rPr>
        <w:t xml:space="preserve">36. В случае если Конкурсная комиссия не сможет отобрать ни одной работы из числа представленных участниками, она вправе предложить нескольким участникам, чьи работы были признаны наиболее интересными, совместно разработать единый эскиз нагрудного знака и в течение пяти рабочих дней представить его на рассмотрение Конкурсной комиссии.</w:t>
      </w:r>
    </w:p>
    <w:p>
      <w:pPr>
        <w:spacing w:after="120"/>
        <w:jc w:val="both"/>
      </w:pPr>
      <w:r>
        <w:rPr>
          <w:rFonts w:ascii="Arial" w:cs="Arial" w:eastAsia="Arial" w:hAnsi="Arial"/>
          <w:sz w:val="24"/>
          <w:szCs w:val="24"/>
        </w:rPr>
        <w:t xml:space="preserve">37. При одобрении Конкурсной комиссией совместно разработанного эскиза победителями признаются все участники, принявшие участие в его разработке. ФИО авторов-победителей пишется в алфавитном порядке.</w:t>
      </w:r>
    </w:p>
    <w:p>
      <w:pPr>
        <w:spacing w:after="120"/>
        <w:jc w:val="both"/>
      </w:pPr>
      <w:r>
        <w:rPr>
          <w:rFonts w:ascii="Arial" w:cs="Arial" w:eastAsia="Arial" w:hAnsi="Arial"/>
          <w:sz w:val="24"/>
          <w:szCs w:val="24"/>
        </w:rPr>
        <w:t xml:space="preserve">38. Решение о выплате награды победителю конкурса должно быть вынесено и сообщено участникам конкурса в порядке и в сроки, установленные в объявлении о конкурсе.</w:t>
      </w:r>
    </w:p>
    <w:p>
      <w:pPr>
        <w:spacing w:after="120"/>
        <w:jc w:val="both"/>
      </w:pPr>
      <w:r>
        <w:rPr>
          <w:rFonts w:ascii="Arial" w:cs="Arial" w:eastAsia="Arial" w:hAnsi="Arial"/>
          <w:sz w:val="24"/>
          <w:szCs w:val="24"/>
        </w:rPr>
        <w:t xml:space="preserve">39. Если указанные в объявлении результаты достигнуты в работе, выполненной совместно двумя или более лицами, награда распределяется между ними в соответствии с их соглашением.</w:t>
      </w:r>
    </w:p>
    <w:p>
      <w:pPr>
        <w:spacing w:after="120"/>
        <w:jc w:val="both"/>
      </w:pPr>
      <w:r>
        <w:rPr>
          <w:rFonts w:ascii="Arial" w:cs="Arial" w:eastAsia="Arial" w:hAnsi="Arial"/>
          <w:sz w:val="24"/>
          <w:szCs w:val="24"/>
        </w:rPr>
        <w:t xml:space="preserve">40. Результаты конкурса будут доведены до общественности через официальный сайт Президента Кыргызской Республики (www.president.kg).</w:t>
      </w:r>
    </w:p>
    <w:p>
      <w:pPr>
        <w:spacing w:after="120"/>
        <w:jc w:val="both"/>
      </w:pPr>
      <w:r>
        <w:rPr>
          <w:rFonts w:ascii="Arial" w:cs="Arial" w:eastAsia="Arial" w:hAnsi="Arial"/>
          <w:sz w:val="24"/>
          <w:szCs w:val="24"/>
        </w:rPr>
        <w:t xml:space="preserve">6. Изготовление образца нагрудного знака</w:t>
      </w:r>
    </w:p>
    <w:p>
      <w:pPr>
        <w:spacing w:after="120"/>
        <w:jc w:val="both"/>
      </w:pPr>
      <w:r>
        <w:rPr>
          <w:rFonts w:ascii="Arial" w:cs="Arial" w:eastAsia="Arial" w:hAnsi="Arial"/>
          <w:sz w:val="24"/>
          <w:szCs w:val="24"/>
        </w:rPr>
        <w:t xml:space="preserve">41. По отобранному эскизу нагрудного знака изготавливается образец нагрудного знака.</w:t>
      </w:r>
    </w:p>
    <w:p>
      <w:pPr>
        <w:spacing w:after="120"/>
        <w:jc w:val="both"/>
      </w:pPr>
      <w:r>
        <w:rPr>
          <w:rFonts w:ascii="Arial" w:cs="Arial" w:eastAsia="Arial" w:hAnsi="Arial"/>
          <w:sz w:val="24"/>
          <w:szCs w:val="24"/>
        </w:rPr>
        <w:t xml:space="preserve">42. Образец нагрудного знака должен быть изготовлен с соблюдением технологий производства наградных знаков с использованием достижений мировой геральдической культуры.</w:t>
      </w:r>
    </w:p>
    <w:p>
      <w:pPr>
        <w:spacing w:after="120"/>
        <w:jc w:val="both"/>
      </w:pPr>
      <w:r>
        <w:rPr>
          <w:rFonts w:ascii="Arial" w:cs="Arial" w:eastAsia="Arial" w:hAnsi="Arial"/>
          <w:sz w:val="24"/>
          <w:szCs w:val="24"/>
        </w:rPr>
        <w:t xml:space="preserve">43. При изготовлении образца нагрудного знака могут быть использованы драгоценные и цветные металлы, а также ювелирные эмали.</w:t>
      </w:r>
    </w:p>
    <w:p>
      <w:pPr>
        <w:spacing w:after="120"/>
        <w:jc w:val="both"/>
      </w:pPr>
      <w:r>
        <w:rPr>
          <w:rFonts w:ascii="Arial" w:cs="Arial" w:eastAsia="Arial" w:hAnsi="Arial"/>
          <w:sz w:val="24"/>
          <w:szCs w:val="24"/>
        </w:rPr>
        <w:t xml:space="preserve">44. На всех разрабатываемых образцах предусматриваются способы крепления для ношения.</w:t>
      </w:r>
    </w:p>
    <w:p>
      <w:pPr>
        <w:spacing w:after="120"/>
        <w:jc w:val="both"/>
      </w:pPr>
      <w:r>
        <w:rPr>
          <w:rFonts w:ascii="Arial" w:cs="Arial" w:eastAsia="Arial" w:hAnsi="Arial"/>
          <w:sz w:val="24"/>
          <w:szCs w:val="24"/>
        </w:rPr>
        <w:t xml:space="preserve">45. Образец нагрудного знака, принятый к производству, становится собственностью республики с сохранением авторских прав за создателями без выплаты вознаграждения за последующее промышленное тиражирование знаков.</w:t>
      </w:r>
    </w:p>
    <w:p>
      <w:pPr>
        <w:spacing w:after="120"/>
        <w:jc w:val="both"/>
      </w:pPr>
      <w:r>
        <w:rPr>
          <w:rFonts w:ascii="Arial" w:cs="Arial" w:eastAsia="Arial" w:hAnsi="Arial"/>
          <w:sz w:val="24"/>
          <w:szCs w:val="24"/>
        </w:rPr>
        <w:t xml:space="preserve">7. Описание нагрудного знака</w:t>
      </w:r>
    </w:p>
    <w:p>
      <w:pPr>
        <w:spacing w:after="120"/>
        <w:jc w:val="both"/>
      </w:pPr>
      <w:r>
        <w:rPr>
          <w:rFonts w:ascii="Arial" w:cs="Arial" w:eastAsia="Arial" w:hAnsi="Arial"/>
          <w:sz w:val="24"/>
          <w:szCs w:val="24"/>
        </w:rPr>
        <w:t xml:space="preserve">46. Текст описания нагрудного знака, подлежащий утверждению в установленном порядке, составляется по отобранному образцу нагрудного знака.</w:t>
      </w:r>
    </w:p>
    <w:p>
      <w:pPr>
        <w:spacing w:after="120"/>
        <w:jc w:val="both"/>
      </w:pPr>
      <w:r>
        <w:rPr>
          <w:rFonts w:ascii="Arial" w:cs="Arial" w:eastAsia="Arial" w:hAnsi="Arial"/>
          <w:sz w:val="24"/>
          <w:szCs w:val="24"/>
        </w:rPr>
        <w:t xml:space="preserve">47. В случае отличия в тексте описания нагрудного знака, составленного по эскизу нагрудного знака, и описания, составленного по изготовленному образцу нагрудного знака, одобряется текст описания, составленный по изготовленному образцу нагрудного знака. При этом текст согласуется с автором (авторами) отобранного эскиза.</w:t>
      </w:r>
    </w:p>
    <w:p>
      <w:pPr>
        <w:spacing w:after="120"/>
        <w:jc w:val="both"/>
      </w:pPr>
      <w:r>
        <w:rPr>
          <w:rFonts w:ascii="Arial" w:cs="Arial" w:eastAsia="Arial" w:hAnsi="Arial"/>
          <w:sz w:val="24"/>
          <w:szCs w:val="24"/>
        </w:rPr>
        <w:t xml:space="preserve">48. При составлении технологических описаний проектов указываются применяемые материалы, а в техническом чертеже - размеры (длина, ширина, высота, диаметр и сечение) в миллиметрах в масштабе 1:2. Также могут быть указаны способы выполнения букв шрифтового текста знака (рельефом и контррельефом). В техническом чертеже эскизов, состоящих из нескольких частей (колодки, подвески), указываются размеры и профили соединительных звеньев.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ll4srvc-zickacbi0_wi">
      <w:r>
        <w:rPr>
          <w:rFonts w:ascii="Arial" w:cs="Arial" w:eastAsia="Arial" w:hAnsi="Arial"/>
          <w:color w:val="132D3F"/>
          <w:sz w:val="16"/>
          <w:szCs w:val="16"/>
          <w:u w:val="single"/>
        </w:rPr>
        <w:t xml:space="preserve">dalil.kg/document/69251</w:t>
      </w:r>
    </w:hyperlink>
  </w:p>
  <w:p>
    <w:pPr>
      <w:spacing w:after="0" w:before="40"/>
      <w:jc w:val="center"/>
    </w:pPr>
    <w:hyperlink w:history="1" r:id="rId_t4irpmfne641c-bd_yc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onkkfgsy0cgkdr7juxie" Type="http://schemas.openxmlformats.org/officeDocument/2006/relationships/hyperlink" Target="https://dalil.kg/document/69250" TargetMode="External"/><Relationship Id="rIdz_oj9beewcptov_namjjo" Type="http://schemas.openxmlformats.org/officeDocument/2006/relationships/hyperlink" Target="https://dalil.kg/document/202913" TargetMode="External"/><Relationship Id="rIdirp9vowrk-a3fiv7ozevh" Type="http://schemas.openxmlformats.org/officeDocument/2006/relationships/hyperlink" Target="https://dalil.kg/document/69251#&#1088;3"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ll4srvc-zickacbi0_wi" Type="http://schemas.openxmlformats.org/officeDocument/2006/relationships/hyperlink" Target="https://dalil.kg/document/69251" TargetMode="External"/><Relationship Id="rId_t4irpmfne641c-bd_yc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2026-09-23T17:49:51.815Z</dcterms:created>
  <dcterms:modified xsi:type="dcterms:W3CDTF">2026-09-23T17:49:51.815Z</dcterms:modified>
</cp:coreProperties>
</file>

<file path=docProps/custom.xml><?xml version="1.0" encoding="utf-8"?>
<Properties xmlns="http://schemas.openxmlformats.org/officeDocument/2006/custom-properties" xmlns:vt="http://schemas.openxmlformats.org/officeDocument/2006/docPropsVTypes"/>
</file>