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УТРАТИЛО СИЛУ
 в соответствии с </w:t>
      </w:r>
      <w:hyperlink w:history="1" r:id="rIdexlfhpi6wujavaefus0au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Правительства КР от 3 октября 2016 года № 523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</w:t>
      </w:r>
    </w:p>
    <w:p>
      <w:r>
        <w:rPr>
          <w:rFonts w:ascii="Arial" w:cs="Arial" w:eastAsia="Arial" w:hAnsi="Arial"/>
          <w:sz w:val="24"/>
          <w:szCs w:val="24"/>
        </w:rPr>
        <w:t xml:space="preserve">от 5 января 2000 года N 1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 ПРАВИТЕЛЬСТВА КЫРГЫЗСКОЙ РЕСПУБЛИКИ</w:t>
      </w:r>
    </w:p>
    <w:p>
      <w:r>
        <w:rPr>
          <w:rFonts w:ascii="Arial" w:cs="Arial" w:eastAsia="Arial" w:hAnsi="Arial"/>
          <w:sz w:val="24"/>
          <w:szCs w:val="24"/>
        </w:rPr>
        <w:t xml:space="preserve">О внесении изменений и дополнений в постановление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от 12 июня 1998 года</w:t>
      </w:r>
    </w:p>
    <w:p>
      <w:r>
        <w:rPr>
          <w:rFonts w:ascii="Arial" w:cs="Arial" w:eastAsia="Arial" w:hAnsi="Arial"/>
          <w:sz w:val="24"/>
          <w:szCs w:val="24"/>
        </w:rPr>
        <w:t xml:space="preserve">N 346 "Об утверждении Положения о пошлинах за патентование</w:t>
      </w:r>
    </w:p>
    <w:p>
      <w:r>
        <w:rPr>
          <w:rFonts w:ascii="Arial" w:cs="Arial" w:eastAsia="Arial" w:hAnsi="Arial"/>
          <w:sz w:val="24"/>
          <w:szCs w:val="24"/>
        </w:rPr>
        <w:t xml:space="preserve">изобретений, полезных моделей, промышленных образцов,</w:t>
      </w:r>
    </w:p>
    <w:p>
      <w:r>
        <w:rPr>
          <w:rFonts w:ascii="Arial" w:cs="Arial" w:eastAsia="Arial" w:hAnsi="Arial"/>
          <w:sz w:val="24"/>
          <w:szCs w:val="24"/>
        </w:rPr>
        <w:t xml:space="preserve">регистрацию товарных знаков, знаков обслуживания,</w:t>
      </w:r>
    </w:p>
    <w:p>
      <w:r>
        <w:rPr>
          <w:rFonts w:ascii="Arial" w:cs="Arial" w:eastAsia="Arial" w:hAnsi="Arial"/>
          <w:sz w:val="24"/>
          <w:szCs w:val="24"/>
        </w:rPr>
        <w:t xml:space="preserve">наименований мест происхождения товаров, предоставление</w:t>
      </w:r>
    </w:p>
    <w:p>
      <w:r>
        <w:rPr>
          <w:rFonts w:ascii="Arial" w:cs="Arial" w:eastAsia="Arial" w:hAnsi="Arial"/>
          <w:sz w:val="24"/>
          <w:szCs w:val="24"/>
        </w:rPr>
        <w:t xml:space="preserve">права пользования наименованиями мест происхождения товаров"</w:t>
      </w:r>
    </w:p>
    <w:p>
      <w:r>
        <w:rPr>
          <w:rFonts w:ascii="Arial" w:cs="Arial" w:eastAsia="Arial" w:hAnsi="Arial"/>
          <w:sz w:val="24"/>
          <w:szCs w:val="24"/>
        </w:rPr>
        <w:t xml:space="preserve">В  целях  реализации  Программы мер  по  стабилизации   социально-</w:t>
      </w:r>
    </w:p>
    <w:p>
      <w:r>
        <w:rPr>
          <w:rFonts w:ascii="Arial" w:cs="Arial" w:eastAsia="Arial" w:hAnsi="Arial"/>
          <w:sz w:val="24"/>
          <w:szCs w:val="24"/>
        </w:rPr>
        <w:t xml:space="preserve">экономического  положения в Кыргызской Республике на  1999-2001  годы,</w:t>
      </w:r>
    </w:p>
    <w:p>
      <w:r>
        <w:rPr>
          <w:rFonts w:ascii="Arial" w:cs="Arial" w:eastAsia="Arial" w:hAnsi="Arial"/>
          <w:sz w:val="24"/>
          <w:szCs w:val="24"/>
        </w:rPr>
        <w:t xml:space="preserve">утвержденной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  от  9</w:t>
      </w:r>
    </w:p>
    <w:p>
      <w:r>
        <w:rPr>
          <w:rFonts w:ascii="Arial" w:cs="Arial" w:eastAsia="Arial" w:hAnsi="Arial"/>
          <w:sz w:val="24"/>
          <w:szCs w:val="24"/>
        </w:rPr>
        <w:t xml:space="preserve">февраля   1999   года   N  77,  Правительство  Кыргызской   Республики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r>
        <w:rPr>
          <w:rFonts w:ascii="Arial" w:cs="Arial" w:eastAsia="Arial" w:hAnsi="Arial"/>
          <w:sz w:val="24"/>
          <w:szCs w:val="24"/>
        </w:rPr>
        <w:t xml:space="preserve">1.  Внести  в</w:t>
      </w:r>
    </w:p>
    <w:p>
      <w:r>
        <w:rPr>
          <w:rFonts w:ascii="Arial" w:cs="Arial" w:eastAsia="Arial" w:hAnsi="Arial"/>
          <w:sz w:val="24"/>
          <w:szCs w:val="24"/>
        </w:rPr>
        <w:t xml:space="preserve">Положение</w:t>
      </w:r>
    </w:p>
    <w:p>
      <w:r>
        <w:rPr>
          <w:rFonts w:ascii="Arial" w:cs="Arial" w:eastAsia="Arial" w:hAnsi="Arial"/>
          <w:sz w:val="24"/>
          <w:szCs w:val="24"/>
        </w:rPr>
        <w:t xml:space="preserve">о пошлинах за патентование  изобретений,</w:t>
      </w:r>
    </w:p>
    <w:p>
      <w:r>
        <w:rPr>
          <w:rFonts w:ascii="Arial" w:cs="Arial" w:eastAsia="Arial" w:hAnsi="Arial"/>
          <w:sz w:val="24"/>
          <w:szCs w:val="24"/>
        </w:rPr>
        <w:t xml:space="preserve">полезных   моделей,   промышленных   образцов,   регистрацию  товарных</w:t>
      </w:r>
    </w:p>
    <w:p>
      <w:r>
        <w:rPr>
          <w:rFonts w:ascii="Arial" w:cs="Arial" w:eastAsia="Arial" w:hAnsi="Arial"/>
          <w:sz w:val="24"/>
          <w:szCs w:val="24"/>
        </w:rPr>
        <w:t xml:space="preserve">знаков, знаков обслуживания,  наименований мест происхождения товаров,</w:t>
      </w:r>
    </w:p>
    <w:p>
      <w:r>
        <w:rPr>
          <w:rFonts w:ascii="Arial" w:cs="Arial" w:eastAsia="Arial" w:hAnsi="Arial"/>
          <w:sz w:val="24"/>
          <w:szCs w:val="24"/>
        </w:rPr>
        <w:t xml:space="preserve">предоставление   права  пользования наименованиями мест  происхождения</w:t>
      </w:r>
    </w:p>
    <w:p>
      <w:r>
        <w:rPr>
          <w:rFonts w:ascii="Arial" w:cs="Arial" w:eastAsia="Arial" w:hAnsi="Arial"/>
          <w:sz w:val="24"/>
          <w:szCs w:val="24"/>
        </w:rPr>
        <w:t xml:space="preserve">товаров,    утвержденное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   Кыргызской</w:t>
      </w:r>
    </w:p>
    <w:p>
      <w:r>
        <w:rPr>
          <w:rFonts w:ascii="Arial" w:cs="Arial" w:eastAsia="Arial" w:hAnsi="Arial"/>
          <w:sz w:val="24"/>
          <w:szCs w:val="24"/>
        </w:rPr>
        <w:t xml:space="preserve">Республики   от   12  июня  1998  года N 346,  следующие  изменения  и</w:t>
      </w:r>
    </w:p>
    <w:p>
      <w:r>
        <w:rPr>
          <w:rFonts w:ascii="Arial" w:cs="Arial" w:eastAsia="Arial" w:hAnsi="Arial"/>
          <w:sz w:val="24"/>
          <w:szCs w:val="24"/>
        </w:rPr>
        <w:t xml:space="preserve">дополнения:</w:t>
      </w:r>
    </w:p>
    <w:p>
      <w:r>
        <w:rPr>
          <w:rFonts w:ascii="Arial" w:cs="Arial" w:eastAsia="Arial" w:hAnsi="Arial"/>
          <w:sz w:val="24"/>
          <w:szCs w:val="24"/>
        </w:rPr>
        <w:t xml:space="preserve">в раздел I "Общие положения":</w:t>
      </w:r>
    </w:p>
    <w:p>
      <w:r>
        <w:rPr>
          <w:rFonts w:ascii="Arial" w:cs="Arial" w:eastAsia="Arial" w:hAnsi="Arial"/>
          <w:sz w:val="24"/>
          <w:szCs w:val="24"/>
        </w:rPr>
        <w:t xml:space="preserve">- пункты 3-5 изложить в следующей редакции:</w:t>
      </w:r>
    </w:p>
    <w:p>
      <w:r>
        <w:rPr>
          <w:rFonts w:ascii="Arial" w:cs="Arial" w:eastAsia="Arial" w:hAnsi="Arial"/>
          <w:sz w:val="24"/>
          <w:szCs w:val="24"/>
        </w:rPr>
        <w:t xml:space="preserve">"3. Физические лица независимо от  их  местожительства  уплачивают</w:t>
      </w:r>
    </w:p>
    <w:p>
      <w:r>
        <w:rPr>
          <w:rFonts w:ascii="Arial" w:cs="Arial" w:eastAsia="Arial" w:hAnsi="Arial"/>
          <w:sz w:val="24"/>
          <w:szCs w:val="24"/>
        </w:rPr>
        <w:t xml:space="preserve">пошлины   в   размерах,    составляющих  15%   от   размеров   пошлин,</w:t>
      </w:r>
    </w:p>
    <w:p>
      <w:r>
        <w:rPr>
          <w:rFonts w:ascii="Arial" w:cs="Arial" w:eastAsia="Arial" w:hAnsi="Arial"/>
          <w:sz w:val="24"/>
          <w:szCs w:val="24"/>
        </w:rPr>
        <w:t xml:space="preserve">установленных настоящим Положением.</w:t>
      </w:r>
    </w:p>
    <w:p>
      <w:r>
        <w:rPr>
          <w:rFonts w:ascii="Arial" w:cs="Arial" w:eastAsia="Arial" w:hAnsi="Arial"/>
          <w:sz w:val="24"/>
          <w:szCs w:val="24"/>
        </w:rPr>
        <w:t xml:space="preserve">4.  Некоммерческие  организации независимо от  их  местонахождения</w:t>
      </w:r>
    </w:p>
    <w:p>
      <w:r>
        <w:rPr>
          <w:rFonts w:ascii="Arial" w:cs="Arial" w:eastAsia="Arial" w:hAnsi="Arial"/>
          <w:sz w:val="24"/>
          <w:szCs w:val="24"/>
        </w:rPr>
        <w:t xml:space="preserve">уплачивают  пошлины в размерах, составляющих 25% от  размеров  пошлин,</w:t>
      </w:r>
    </w:p>
    <w:p>
      <w:r>
        <w:rPr>
          <w:rFonts w:ascii="Arial" w:cs="Arial" w:eastAsia="Arial" w:hAnsi="Arial"/>
          <w:sz w:val="24"/>
          <w:szCs w:val="24"/>
        </w:rPr>
        <w:t xml:space="preserve">установленных настоящим Положением.</w:t>
      </w:r>
    </w:p>
    <w:p>
      <w:r>
        <w:rPr>
          <w:rFonts w:ascii="Arial" w:cs="Arial" w:eastAsia="Arial" w:hAnsi="Arial"/>
          <w:sz w:val="24"/>
          <w:szCs w:val="24"/>
        </w:rPr>
        <w:t xml:space="preserve">5. Малые  предприятия  (по  основной  схеме  классификатора  типов</w:t>
      </w:r>
    </w:p>
    <w:p>
      <w:r>
        <w:rPr>
          <w:rFonts w:ascii="Arial" w:cs="Arial" w:eastAsia="Arial" w:hAnsi="Arial"/>
          <w:sz w:val="24"/>
          <w:szCs w:val="24"/>
        </w:rPr>
        <w:t xml:space="preserve">предприятий)  независимо от их местонахождения  уплачивают  пошлины  в</w:t>
      </w:r>
    </w:p>
    <w:p>
      <w:r>
        <w:rPr>
          <w:rFonts w:ascii="Arial" w:cs="Arial" w:eastAsia="Arial" w:hAnsi="Arial"/>
          <w:sz w:val="24"/>
          <w:szCs w:val="24"/>
        </w:rPr>
        <w:t xml:space="preserve">размерах, составляющих 50% от размеров пошлин, установленных настоящим</w:t>
      </w:r>
    </w:p>
    <w:p>
      <w:r>
        <w:rPr>
          <w:rFonts w:ascii="Arial" w:cs="Arial" w:eastAsia="Arial" w:hAnsi="Arial"/>
          <w:sz w:val="24"/>
          <w:szCs w:val="24"/>
        </w:rPr>
        <w:t xml:space="preserve">Положением";</w:t>
      </w:r>
    </w:p>
    <w:p>
      <w:r>
        <w:rPr>
          <w:rFonts w:ascii="Arial" w:cs="Arial" w:eastAsia="Arial" w:hAnsi="Arial"/>
          <w:sz w:val="24"/>
          <w:szCs w:val="24"/>
        </w:rPr>
        <w:t xml:space="preserve">-  дополнить  абзац  пятый пункта 8 после  слов:   "удостоверения,</w:t>
      </w:r>
    </w:p>
    <w:p>
      <w:r>
        <w:rPr>
          <w:rFonts w:ascii="Arial" w:cs="Arial" w:eastAsia="Arial" w:hAnsi="Arial"/>
          <w:sz w:val="24"/>
          <w:szCs w:val="24"/>
        </w:rPr>
        <w:t xml:space="preserve">выданного за работу (или службу) в годы Великой Отечественной войны  в</w:t>
      </w:r>
    </w:p>
    <w:p>
      <w:r>
        <w:rPr>
          <w:rFonts w:ascii="Arial" w:cs="Arial" w:eastAsia="Arial" w:hAnsi="Arial"/>
          <w:sz w:val="24"/>
          <w:szCs w:val="24"/>
        </w:rPr>
        <w:t xml:space="preserve">тылу", словами: "пенсионного удостоверения";</w:t>
      </w:r>
    </w:p>
    <w:p>
      <w:r>
        <w:rPr>
          <w:rFonts w:ascii="Arial" w:cs="Arial" w:eastAsia="Arial" w:hAnsi="Arial"/>
          <w:sz w:val="24"/>
          <w:szCs w:val="24"/>
        </w:rPr>
        <w:t xml:space="preserve">в раздел II "Изобретения, полезные модели, промышленные образцы":</w:t>
      </w:r>
    </w:p>
    <w:p>
      <w:r>
        <w:rPr>
          <w:rFonts w:ascii="Arial" w:cs="Arial" w:eastAsia="Arial" w:hAnsi="Arial"/>
          <w:sz w:val="24"/>
          <w:szCs w:val="24"/>
        </w:rPr>
        <w:t xml:space="preserve">-  дополнить  пункт  17  абзацами  четвертым  и  пятым  следующего</w:t>
      </w:r>
    </w:p>
    <w:p>
      <w:r>
        <w:rPr>
          <w:rFonts w:ascii="Arial" w:cs="Arial" w:eastAsia="Arial" w:hAnsi="Arial"/>
          <w:sz w:val="24"/>
          <w:szCs w:val="24"/>
        </w:rPr>
        <w:t xml:space="preserve">содержания:</w:t>
      </w:r>
    </w:p>
    <w:p>
      <w:r>
        <w:rPr>
          <w:rFonts w:ascii="Arial" w:cs="Arial" w:eastAsia="Arial" w:hAnsi="Arial"/>
          <w:sz w:val="24"/>
          <w:szCs w:val="24"/>
        </w:rPr>
        <w:t xml:space="preserve">"В  исключительных  случаях  по  решению  Кыргызпатента  указанный</w:t>
      </w:r>
    </w:p>
    <w:p>
      <w:r>
        <w:rPr>
          <w:rFonts w:ascii="Arial" w:cs="Arial" w:eastAsia="Arial" w:hAnsi="Arial"/>
          <w:sz w:val="24"/>
          <w:szCs w:val="24"/>
        </w:rPr>
        <w:t xml:space="preserve">трехмесячный   срок  уплаты  пошлины может быть продлен  дополнительно</w:t>
      </w:r>
    </w:p>
    <w:p>
      <w:r>
        <w:rPr>
          <w:rFonts w:ascii="Arial" w:cs="Arial" w:eastAsia="Arial" w:hAnsi="Arial"/>
          <w:sz w:val="24"/>
          <w:szCs w:val="24"/>
        </w:rPr>
        <w:t xml:space="preserve">еще на шесть месяцев с даты истечения трехмесячного срока,  указанного</w:t>
      </w:r>
    </w:p>
    <w:p>
      <w:r>
        <w:rPr>
          <w:rFonts w:ascii="Arial" w:cs="Arial" w:eastAsia="Arial" w:hAnsi="Arial"/>
          <w:sz w:val="24"/>
          <w:szCs w:val="24"/>
        </w:rPr>
        <w:t xml:space="preserve">в  части  третьей  настоящего  пункта,  при  условии уплаты пошлины  в</w:t>
      </w:r>
    </w:p>
    <w:p>
      <w:r>
        <w:rPr>
          <w:rFonts w:ascii="Arial" w:cs="Arial" w:eastAsia="Arial" w:hAnsi="Arial"/>
          <w:sz w:val="24"/>
          <w:szCs w:val="24"/>
        </w:rPr>
        <w:t xml:space="preserve">двухкратном  размере от размера пошлины, указанного  в  части  третьей</w:t>
      </w:r>
    </w:p>
    <w:p>
      <w:r>
        <w:rPr>
          <w:rFonts w:ascii="Arial" w:cs="Arial" w:eastAsia="Arial" w:hAnsi="Arial"/>
          <w:sz w:val="24"/>
          <w:szCs w:val="24"/>
        </w:rPr>
        <w:t xml:space="preserve">настоящего пункта.</w:t>
      </w:r>
    </w:p>
    <w:p>
      <w:r>
        <w:rPr>
          <w:rFonts w:ascii="Arial" w:cs="Arial" w:eastAsia="Arial" w:hAnsi="Arial"/>
          <w:sz w:val="24"/>
          <w:szCs w:val="24"/>
        </w:rPr>
        <w:t xml:space="preserve">В   случае  неуплаты  пошлины,   предусмотренной  частями  первой,</w:t>
      </w:r>
    </w:p>
    <w:p>
      <w:r>
        <w:rPr>
          <w:rFonts w:ascii="Arial" w:cs="Arial" w:eastAsia="Arial" w:hAnsi="Arial"/>
          <w:sz w:val="24"/>
          <w:szCs w:val="24"/>
        </w:rPr>
        <w:t xml:space="preserve">третьей,     четвертой   настоящего   пункта,   решение    о    выдаче</w:t>
      </w:r>
    </w:p>
    <w:p>
      <w:r>
        <w:rPr>
          <w:rFonts w:ascii="Arial" w:cs="Arial" w:eastAsia="Arial" w:hAnsi="Arial"/>
          <w:sz w:val="24"/>
          <w:szCs w:val="24"/>
        </w:rPr>
        <w:t xml:space="preserve">предварительного патента, патента, свидетельства аннулируется";</w:t>
      </w:r>
    </w:p>
    <w:p>
      <w:r>
        <w:rPr>
          <w:rFonts w:ascii="Arial" w:cs="Arial" w:eastAsia="Arial" w:hAnsi="Arial"/>
          <w:sz w:val="24"/>
          <w:szCs w:val="24"/>
        </w:rPr>
        <w:t xml:space="preserve">-   абзацы   четвертый-шестой  пункта  17  считать  соответственно</w:t>
      </w:r>
    </w:p>
    <w:p>
      <w:r>
        <w:rPr>
          <w:rFonts w:ascii="Arial" w:cs="Arial" w:eastAsia="Arial" w:hAnsi="Arial"/>
          <w:sz w:val="24"/>
          <w:szCs w:val="24"/>
        </w:rPr>
        <w:t xml:space="preserve">абзацами шестым-восьмым;</w:t>
      </w:r>
    </w:p>
    <w:p>
      <w:r>
        <w:rPr>
          <w:rFonts w:ascii="Arial" w:cs="Arial" w:eastAsia="Arial" w:hAnsi="Arial"/>
          <w:sz w:val="24"/>
          <w:szCs w:val="24"/>
        </w:rPr>
        <w:t xml:space="preserve">- абзац двадцать второй пункта 33 исключить;</w:t>
      </w:r>
    </w:p>
    <w:p>
      <w:r>
        <w:rPr>
          <w:rFonts w:ascii="Arial" w:cs="Arial" w:eastAsia="Arial" w:hAnsi="Arial"/>
          <w:sz w:val="24"/>
          <w:szCs w:val="24"/>
        </w:rPr>
        <w:t xml:space="preserve">- дополнить пункт 33 абзацами двадцать вторым и  двадцать  третьим</w:t>
      </w:r>
    </w:p>
    <w:p>
      <w:r>
        <w:rPr>
          <w:rFonts w:ascii="Arial" w:cs="Arial" w:eastAsia="Arial" w:hAnsi="Arial"/>
          <w:sz w:val="24"/>
          <w:szCs w:val="24"/>
        </w:rPr>
        <w:t xml:space="preserve">следующего содержания:</w:t>
      </w:r>
    </w:p>
    <w:p>
      <w:r>
        <w:rPr>
          <w:rFonts w:ascii="Arial" w:cs="Arial" w:eastAsia="Arial" w:hAnsi="Arial"/>
          <w:sz w:val="24"/>
          <w:szCs w:val="24"/>
        </w:rPr>
        <w:t xml:space="preserve">"В исключительных случаях по  решению  Кыргызпатента  срок  уплаты</w:t>
      </w:r>
    </w:p>
    <w:p>
      <w:r>
        <w:rPr>
          <w:rFonts w:ascii="Arial" w:cs="Arial" w:eastAsia="Arial" w:hAnsi="Arial"/>
          <w:sz w:val="24"/>
          <w:szCs w:val="24"/>
        </w:rPr>
        <w:t xml:space="preserve">пошлины  за  поддержание  в  силе предварительного  патента,  патента,</w:t>
      </w:r>
    </w:p>
    <w:p>
      <w:r>
        <w:rPr>
          <w:rFonts w:ascii="Arial" w:cs="Arial" w:eastAsia="Arial" w:hAnsi="Arial"/>
          <w:sz w:val="24"/>
          <w:szCs w:val="24"/>
        </w:rPr>
        <w:t xml:space="preserve">свидетельства может быть продлен дополнительно еще на один год с  даты</w:t>
      </w:r>
    </w:p>
    <w:p>
      <w:r>
        <w:rPr>
          <w:rFonts w:ascii="Arial" w:cs="Arial" w:eastAsia="Arial" w:hAnsi="Arial"/>
          <w:sz w:val="24"/>
          <w:szCs w:val="24"/>
        </w:rPr>
        <w:t xml:space="preserve">истечения  шестимесячного срока, указанного в части восьмой настоящего</w:t>
      </w:r>
    </w:p>
    <w:p>
      <w:r>
        <w:rPr>
          <w:rFonts w:ascii="Arial" w:cs="Arial" w:eastAsia="Arial" w:hAnsi="Arial"/>
          <w:sz w:val="24"/>
          <w:szCs w:val="24"/>
        </w:rPr>
        <w:t xml:space="preserve">пункта,   при условии уплаты пошлины в двухкратном размере от  размера</w:t>
      </w:r>
    </w:p>
    <w:p>
      <w:r>
        <w:rPr>
          <w:rFonts w:ascii="Arial" w:cs="Arial" w:eastAsia="Arial" w:hAnsi="Arial"/>
          <w:sz w:val="24"/>
          <w:szCs w:val="24"/>
        </w:rPr>
        <w:t xml:space="preserve">пошлины, указанного в части первой настоящего пункта.</w:t>
      </w:r>
    </w:p>
    <w:p>
      <w:r>
        <w:rPr>
          <w:rFonts w:ascii="Arial" w:cs="Arial" w:eastAsia="Arial" w:hAnsi="Arial"/>
          <w:sz w:val="24"/>
          <w:szCs w:val="24"/>
        </w:rPr>
        <w:t xml:space="preserve">В   случае  неуплаты  пошлины,   предусмотренной  частями  первой,</w:t>
      </w:r>
    </w:p>
    <w:p>
      <w:r>
        <w:rPr>
          <w:rFonts w:ascii="Arial" w:cs="Arial" w:eastAsia="Arial" w:hAnsi="Arial"/>
          <w:sz w:val="24"/>
          <w:szCs w:val="24"/>
        </w:rPr>
        <w:t xml:space="preserve">восьмой, девятой настоящего пункта, охранный документ прекращает  свое</w:t>
      </w:r>
    </w:p>
    <w:p>
      <w:r>
        <w:rPr>
          <w:rFonts w:ascii="Arial" w:cs="Arial" w:eastAsia="Arial" w:hAnsi="Arial"/>
          <w:sz w:val="24"/>
          <w:szCs w:val="24"/>
        </w:rPr>
        <w:t xml:space="preserve">действие";</w:t>
      </w:r>
    </w:p>
    <w:p>
      <w:r>
        <w:rPr>
          <w:rFonts w:ascii="Arial" w:cs="Arial" w:eastAsia="Arial" w:hAnsi="Arial"/>
          <w:sz w:val="24"/>
          <w:szCs w:val="24"/>
        </w:rPr>
        <w:t xml:space="preserve">-  абзац  двадцать  третий  пункта  33  считать  абзацем  двадцать</w:t>
      </w:r>
    </w:p>
    <w:p>
      <w:r>
        <w:rPr>
          <w:rFonts w:ascii="Arial" w:cs="Arial" w:eastAsia="Arial" w:hAnsi="Arial"/>
          <w:sz w:val="24"/>
          <w:szCs w:val="24"/>
        </w:rPr>
        <w:t xml:space="preserve">четвертым;</w:t>
      </w:r>
    </w:p>
    <w:p>
      <w:r>
        <w:rPr>
          <w:rFonts w:ascii="Arial" w:cs="Arial" w:eastAsia="Arial" w:hAnsi="Arial"/>
          <w:sz w:val="24"/>
          <w:szCs w:val="24"/>
        </w:rPr>
        <w:t xml:space="preserve">- пункты  1-4,  6-10,  15-18,  30-33 в части назначения и размеров</w:t>
      </w:r>
    </w:p>
    <w:p>
      <w:r>
        <w:rPr>
          <w:rFonts w:ascii="Arial" w:cs="Arial" w:eastAsia="Arial" w:hAnsi="Arial"/>
          <w:sz w:val="24"/>
          <w:szCs w:val="24"/>
        </w:rPr>
        <w:t xml:space="preserve">пошлины изложить в следующей редакции:</w:t>
      </w:r>
    </w:p>
    <w:p>
      <w:r>
        <w:rPr>
          <w:rFonts w:ascii="Arial" w:cs="Arial" w:eastAsia="Arial" w:hAnsi="Arial"/>
          <w:sz w:val="24"/>
          <w:szCs w:val="24"/>
        </w:rPr>
        <w:t xml:space="preserve">-----------------------------------------------------------------------</w:t>
      </w:r>
    </w:p>
    <w:p>
      <w:r>
        <w:rPr>
          <w:rFonts w:ascii="Arial" w:cs="Arial" w:eastAsia="Arial" w:hAnsi="Arial"/>
          <w:sz w:val="24"/>
          <w:szCs w:val="24"/>
        </w:rPr>
        <w:t xml:space="preserve">1|Подача заявки на выдачу предварительного патента,    |</w:t>
      </w:r>
    </w:p>
    <w:p>
      <w:r>
        <w:rPr>
          <w:rFonts w:ascii="Arial" w:cs="Arial" w:eastAsia="Arial" w:hAnsi="Arial"/>
          <w:sz w:val="24"/>
          <w:szCs w:val="24"/>
        </w:rPr>
        <w:t xml:space="preserve">|патента с проведением формальной экспертизы: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 на одно изобретение                                |       40</w:t>
      </w:r>
    </w:p>
    <w:p>
      <w:r>
        <w:rPr>
          <w:rFonts w:ascii="Arial" w:cs="Arial" w:eastAsia="Arial" w:hAnsi="Arial"/>
          <w:sz w:val="24"/>
          <w:szCs w:val="24"/>
        </w:rPr>
        <w:t xml:space="preserve">|- на группу изобретений, за каждое изобретение свыше |      +20</w:t>
      </w:r>
    </w:p>
    <w:p>
      <w:r>
        <w:rPr>
          <w:rFonts w:ascii="Arial" w:cs="Arial" w:eastAsia="Arial" w:hAnsi="Arial"/>
          <w:sz w:val="24"/>
          <w:szCs w:val="24"/>
        </w:rPr>
        <w:t xml:space="preserve">|  одного                               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2|Подача Евразийской заявки, международной заявки по   |</w:t>
      </w:r>
    </w:p>
    <w:p>
      <w:r>
        <w:rPr>
          <w:rFonts w:ascii="Arial" w:cs="Arial" w:eastAsia="Arial" w:hAnsi="Arial"/>
          <w:sz w:val="24"/>
          <w:szCs w:val="24"/>
        </w:rPr>
        <w:t xml:space="preserve">|Договору о патентной кооперации (РСТ) и проверка ее  |</w:t>
      </w:r>
    </w:p>
    <w:p>
      <w:r>
        <w:rPr>
          <w:rFonts w:ascii="Arial" w:cs="Arial" w:eastAsia="Arial" w:hAnsi="Arial"/>
          <w:sz w:val="24"/>
          <w:szCs w:val="24"/>
        </w:rPr>
        <w:t xml:space="preserve">|на соответствие требованиям экспертизы по формальным |</w:t>
      </w:r>
    </w:p>
    <w:p>
      <w:r>
        <w:rPr>
          <w:rFonts w:ascii="Arial" w:cs="Arial" w:eastAsia="Arial" w:hAnsi="Arial"/>
          <w:sz w:val="24"/>
          <w:szCs w:val="24"/>
        </w:rPr>
        <w:t xml:space="preserve">|признакам:                             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 на одно изобретение                                |       40</w:t>
      </w:r>
    </w:p>
    <w:p>
      <w:r>
        <w:rPr>
          <w:rFonts w:ascii="Arial" w:cs="Arial" w:eastAsia="Arial" w:hAnsi="Arial"/>
          <w:sz w:val="24"/>
          <w:szCs w:val="24"/>
        </w:rPr>
        <w:t xml:space="preserve">|- на группу изобретений, за каждое изобретение свыше |      +20</w:t>
      </w:r>
    </w:p>
    <w:p>
      <w:r>
        <w:rPr>
          <w:rFonts w:ascii="Arial" w:cs="Arial" w:eastAsia="Arial" w:hAnsi="Arial"/>
          <w:sz w:val="24"/>
          <w:szCs w:val="24"/>
        </w:rPr>
        <w:t xml:space="preserve">|  одного                               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3|Подача заявки на выдачу свидетельства с проведением  |</w:t>
      </w:r>
    </w:p>
    <w:p>
      <w:r>
        <w:rPr>
          <w:rFonts w:ascii="Arial" w:cs="Arial" w:eastAsia="Arial" w:hAnsi="Arial"/>
          <w:sz w:val="24"/>
          <w:szCs w:val="24"/>
        </w:rPr>
        <w:t xml:space="preserve">|формальной экспертизы:                 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 на одну полезную модель                            |       20</w:t>
      </w:r>
    </w:p>
    <w:p>
      <w:r>
        <w:rPr>
          <w:rFonts w:ascii="Arial" w:cs="Arial" w:eastAsia="Arial" w:hAnsi="Arial"/>
          <w:sz w:val="24"/>
          <w:szCs w:val="24"/>
        </w:rPr>
        <w:t xml:space="preserve">|- на группу полезных моделей, за каждую полезную     |      +10</w:t>
      </w:r>
    </w:p>
    <w:p>
      <w:r>
        <w:rPr>
          <w:rFonts w:ascii="Arial" w:cs="Arial" w:eastAsia="Arial" w:hAnsi="Arial"/>
          <w:sz w:val="24"/>
          <w:szCs w:val="24"/>
        </w:rPr>
        <w:t xml:space="preserve">|  модель свыше одной                   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4|Подача заявки на выдачу предварительного патента,    |</w:t>
      </w:r>
    </w:p>
    <w:p>
      <w:r>
        <w:rPr>
          <w:rFonts w:ascii="Arial" w:cs="Arial" w:eastAsia="Arial" w:hAnsi="Arial"/>
          <w:sz w:val="24"/>
          <w:szCs w:val="24"/>
        </w:rPr>
        <w:t xml:space="preserve">|патента с проведением формальной экспертизы: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 на один вариант промышленного образца              |       30</w:t>
      </w:r>
    </w:p>
    <w:p>
      <w:r>
        <w:rPr>
          <w:rFonts w:ascii="Arial" w:cs="Arial" w:eastAsia="Arial" w:hAnsi="Arial"/>
          <w:sz w:val="24"/>
          <w:szCs w:val="24"/>
        </w:rPr>
        <w:t xml:space="preserve">|- на варианты от 2 до 10                             |      +15</w:t>
      </w:r>
    </w:p>
    <w:p>
      <w:r>
        <w:rPr>
          <w:rFonts w:ascii="Arial" w:cs="Arial" w:eastAsia="Arial" w:hAnsi="Arial"/>
          <w:sz w:val="24"/>
          <w:szCs w:val="24"/>
        </w:rPr>
        <w:t xml:space="preserve">|- на варианты свыше 10                               |      +25</w:t>
      </w:r>
    </w:p>
    <w:p>
      <w:r>
        <w:rPr>
          <w:rFonts w:ascii="Arial" w:cs="Arial" w:eastAsia="Arial" w:hAnsi="Arial"/>
          <w:sz w:val="24"/>
          <w:szCs w:val="24"/>
        </w:rPr>
        <w:t xml:space="preserve">6|Проведение предварительной экспертизы в отношении:   |</w:t>
      </w:r>
    </w:p>
    <w:p>
      <w:r>
        <w:rPr>
          <w:rFonts w:ascii="Arial" w:cs="Arial" w:eastAsia="Arial" w:hAnsi="Arial"/>
          <w:sz w:val="24"/>
          <w:szCs w:val="24"/>
        </w:rPr>
        <w:t xml:space="preserve">|- одного изобретения, полезной модели                |       40</w:t>
      </w:r>
    </w:p>
    <w:p>
      <w:r>
        <w:rPr>
          <w:rFonts w:ascii="Arial" w:cs="Arial" w:eastAsia="Arial" w:hAnsi="Arial"/>
          <w:sz w:val="24"/>
          <w:szCs w:val="24"/>
        </w:rPr>
        <w:t xml:space="preserve">|- группы изобретений, полезных моделей, за каждое    |      +20</w:t>
      </w:r>
    </w:p>
    <w:p>
      <w:r>
        <w:rPr>
          <w:rFonts w:ascii="Arial" w:cs="Arial" w:eastAsia="Arial" w:hAnsi="Arial"/>
          <w:sz w:val="24"/>
          <w:szCs w:val="24"/>
        </w:rPr>
        <w:t xml:space="preserve">|  изобретение, полезную модель свыше одного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 за каждый зависимый пункт формулы свыше десяти     |       +5</w:t>
      </w:r>
    </w:p>
    <w:p>
      <w:r>
        <w:rPr>
          <w:rFonts w:ascii="Arial" w:cs="Arial" w:eastAsia="Arial" w:hAnsi="Arial"/>
          <w:sz w:val="24"/>
          <w:szCs w:val="24"/>
        </w:rPr>
        <w:t xml:space="preserve">|- за каждый зависимый пункт формулы свыше двадцати   |      +10</w:t>
      </w:r>
    </w:p>
    <w:p>
      <w:r>
        <w:rPr>
          <w:rFonts w:ascii="Arial" w:cs="Arial" w:eastAsia="Arial" w:hAnsi="Arial"/>
          <w:sz w:val="24"/>
          <w:szCs w:val="24"/>
        </w:rPr>
        <w:t xml:space="preserve">|- одного варианта промышленного образца              |       30</w:t>
      </w:r>
    </w:p>
    <w:p>
      <w:r>
        <w:rPr>
          <w:rFonts w:ascii="Arial" w:cs="Arial" w:eastAsia="Arial" w:hAnsi="Arial"/>
          <w:sz w:val="24"/>
          <w:szCs w:val="24"/>
        </w:rPr>
        <w:t xml:space="preserve">|- за каждый вариант промышленного образца свыше      |      +15</w:t>
      </w:r>
    </w:p>
    <w:p>
      <w:r>
        <w:rPr>
          <w:rFonts w:ascii="Arial" w:cs="Arial" w:eastAsia="Arial" w:hAnsi="Arial"/>
          <w:sz w:val="24"/>
          <w:szCs w:val="24"/>
        </w:rPr>
        <w:t xml:space="preserve">|  одного                               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 за каждый вариант промышленного образца свыше      |      +20</w:t>
      </w:r>
    </w:p>
    <w:p>
      <w:r>
        <w:rPr>
          <w:rFonts w:ascii="Arial" w:cs="Arial" w:eastAsia="Arial" w:hAnsi="Arial"/>
          <w:sz w:val="24"/>
          <w:szCs w:val="24"/>
        </w:rPr>
        <w:t xml:space="preserve">|  десяти                               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7|Проведение досрочной предварительной экспертизы      |      160</w:t>
      </w:r>
    </w:p>
    <w:p>
      <w:r>
        <w:rPr>
          <w:rFonts w:ascii="Arial" w:cs="Arial" w:eastAsia="Arial" w:hAnsi="Arial"/>
          <w:sz w:val="24"/>
          <w:szCs w:val="24"/>
        </w:rPr>
        <w:t xml:space="preserve">|изобретения, полезной модели           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8|Внесение по инициативе заявителя исправлений и       |       30</w:t>
      </w:r>
    </w:p>
    <w:p>
      <w:r>
        <w:rPr>
          <w:rFonts w:ascii="Arial" w:cs="Arial" w:eastAsia="Arial" w:hAnsi="Arial"/>
          <w:sz w:val="24"/>
          <w:szCs w:val="24"/>
        </w:rPr>
        <w:t xml:space="preserve">|уточнений в материалы заявки на изобретение, полезную|</w:t>
      </w:r>
    </w:p>
    <w:p>
      <w:r>
        <w:rPr>
          <w:rFonts w:ascii="Arial" w:cs="Arial" w:eastAsia="Arial" w:hAnsi="Arial"/>
          <w:sz w:val="24"/>
          <w:szCs w:val="24"/>
        </w:rPr>
        <w:t xml:space="preserve">|модель, промышленный образец на стадии формальной,   |</w:t>
      </w:r>
    </w:p>
    <w:p>
      <w:r>
        <w:rPr>
          <w:rFonts w:ascii="Arial" w:cs="Arial" w:eastAsia="Arial" w:hAnsi="Arial"/>
          <w:sz w:val="24"/>
          <w:szCs w:val="24"/>
        </w:rPr>
        <w:t xml:space="preserve">|предварительной экспертизы             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9|Включение по инициативе заявителя в формулу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|изобретения, полезной модели пунктов, выделенных из  |</w:t>
      </w:r>
    </w:p>
    <w:p>
      <w:r>
        <w:rPr>
          <w:rFonts w:ascii="Arial" w:cs="Arial" w:eastAsia="Arial" w:hAnsi="Arial"/>
          <w:sz w:val="24"/>
          <w:szCs w:val="24"/>
        </w:rPr>
        <w:t xml:space="preserve">|первоначальной формулы на стадии предварительной     |</w:t>
      </w:r>
    </w:p>
    <w:p>
      <w:r>
        <w:rPr>
          <w:rFonts w:ascii="Arial" w:cs="Arial" w:eastAsia="Arial" w:hAnsi="Arial"/>
          <w:sz w:val="24"/>
          <w:szCs w:val="24"/>
        </w:rPr>
        <w:t xml:space="preserve">|экспертизы:                                          |</w:t>
      </w:r>
    </w:p>
    <w:p>
      <w:r>
        <w:rPr>
          <w:rFonts w:ascii="Arial" w:cs="Arial" w:eastAsia="Arial" w:hAnsi="Arial"/>
          <w:sz w:val="24"/>
          <w:szCs w:val="24"/>
        </w:rPr>
        <w:t xml:space="preserve">|- дополнительно за каждый пункт, включенный в формулу|      +40</w:t>
      </w:r>
    </w:p>
    <w:p>
      <w:r>
        <w:rPr>
          <w:rFonts w:ascii="Arial" w:cs="Arial" w:eastAsia="Arial" w:hAnsi="Arial"/>
          <w:sz w:val="24"/>
          <w:szCs w:val="24"/>
        </w:rPr>
        <w:t xml:space="preserve">10|Проведение экспертизы по существу в отношении: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 одного изобретения                                 |      200</w:t>
      </w:r>
    </w:p>
    <w:p>
      <w:r>
        <w:rPr>
          <w:rFonts w:ascii="Arial" w:cs="Arial" w:eastAsia="Arial" w:hAnsi="Arial"/>
          <w:sz w:val="24"/>
          <w:szCs w:val="24"/>
        </w:rPr>
        <w:t xml:space="preserve">|- группы изобретений, за каждое изобретение свыше    |     +100</w:t>
      </w:r>
    </w:p>
    <w:p>
      <w:r>
        <w:rPr>
          <w:rFonts w:ascii="Arial" w:cs="Arial" w:eastAsia="Arial" w:hAnsi="Arial"/>
          <w:sz w:val="24"/>
          <w:szCs w:val="24"/>
        </w:rPr>
        <w:t xml:space="preserve">|  одного                               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 за каждый зависимый пункт формулы свыше десяти     |      +10</w:t>
      </w:r>
    </w:p>
    <w:p>
      <w:r>
        <w:rPr>
          <w:rFonts w:ascii="Arial" w:cs="Arial" w:eastAsia="Arial" w:hAnsi="Arial"/>
          <w:sz w:val="24"/>
          <w:szCs w:val="24"/>
        </w:rPr>
        <w:t xml:space="preserve">|- за каждый зависимый пункт формулы свыше двадцати   |      +15</w:t>
      </w:r>
    </w:p>
    <w:p>
      <w:r>
        <w:rPr>
          <w:rFonts w:ascii="Arial" w:cs="Arial" w:eastAsia="Arial" w:hAnsi="Arial"/>
          <w:sz w:val="24"/>
          <w:szCs w:val="24"/>
        </w:rPr>
        <w:t xml:space="preserve">|- одного варианта промышленного образца              |      150</w:t>
      </w:r>
    </w:p>
    <w:p>
      <w:r>
        <w:rPr>
          <w:rFonts w:ascii="Arial" w:cs="Arial" w:eastAsia="Arial" w:hAnsi="Arial"/>
          <w:sz w:val="24"/>
          <w:szCs w:val="24"/>
        </w:rPr>
        <w:t xml:space="preserve">|- за каждый вариант промышленного образца свыше      |      +75</w:t>
      </w:r>
    </w:p>
    <w:p>
      <w:r>
        <w:rPr>
          <w:rFonts w:ascii="Arial" w:cs="Arial" w:eastAsia="Arial" w:hAnsi="Arial"/>
          <w:sz w:val="24"/>
          <w:szCs w:val="24"/>
        </w:rPr>
        <w:t xml:space="preserve">|  одного                               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 за каждый вариант промышленного образца свыше      |     +160</w:t>
      </w:r>
    </w:p>
    <w:p>
      <w:r>
        <w:rPr>
          <w:rFonts w:ascii="Arial" w:cs="Arial" w:eastAsia="Arial" w:hAnsi="Arial"/>
          <w:sz w:val="24"/>
          <w:szCs w:val="24"/>
        </w:rPr>
        <w:t xml:space="preserve">|  десяти                               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15|Подача в Апелляционный совет возражения: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 против выдачи предварительного патента, патента на |      300</w:t>
      </w:r>
    </w:p>
    <w:p>
      <w:r>
        <w:rPr>
          <w:rFonts w:ascii="Arial" w:cs="Arial" w:eastAsia="Arial" w:hAnsi="Arial"/>
          <w:sz w:val="24"/>
          <w:szCs w:val="24"/>
        </w:rPr>
        <w:t xml:space="preserve">|  изобретение, промышленный образец, свидетельства   |</w:t>
      </w:r>
    </w:p>
    <w:p>
      <w:r>
        <w:rPr>
          <w:rFonts w:ascii="Arial" w:cs="Arial" w:eastAsia="Arial" w:hAnsi="Arial"/>
          <w:sz w:val="24"/>
          <w:szCs w:val="24"/>
        </w:rPr>
        <w:t xml:space="preserve">|  на полезную модель                   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16|Восстановление пропущенного заявителем установленного|</w:t>
      </w:r>
    </w:p>
    <w:p>
      <w:r>
        <w:rPr>
          <w:rFonts w:ascii="Arial" w:cs="Arial" w:eastAsia="Arial" w:hAnsi="Arial"/>
          <w:sz w:val="24"/>
          <w:szCs w:val="24"/>
        </w:rPr>
        <w:t xml:space="preserve">|законодательством срока, за каждый месяц просрочки:  |</w:t>
      </w:r>
    </w:p>
    <w:p>
      <w:r>
        <w:rPr>
          <w:rFonts w:ascii="Arial" w:cs="Arial" w:eastAsia="Arial" w:hAnsi="Arial"/>
          <w:sz w:val="24"/>
          <w:szCs w:val="24"/>
        </w:rPr>
        <w:t xml:space="preserve">|- от 6 до 12 месяцев с даты истечения установленного |      160</w:t>
      </w:r>
    </w:p>
    <w:p>
      <w:r>
        <w:rPr>
          <w:rFonts w:ascii="Arial" w:cs="Arial" w:eastAsia="Arial" w:hAnsi="Arial"/>
          <w:sz w:val="24"/>
          <w:szCs w:val="24"/>
        </w:rPr>
        <w:t xml:space="preserve">|  срока                                              |</w:t>
      </w:r>
    </w:p>
    <w:p>
      <w:r>
        <w:rPr>
          <w:rFonts w:ascii="Arial" w:cs="Arial" w:eastAsia="Arial" w:hAnsi="Arial"/>
          <w:sz w:val="24"/>
          <w:szCs w:val="24"/>
        </w:rPr>
        <w:t xml:space="preserve">17|Регистрация:                           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 изобретения и выдача предварительного патента,     |      120</w:t>
      </w:r>
    </w:p>
    <w:p>
      <w:r>
        <w:rPr>
          <w:rFonts w:ascii="Arial" w:cs="Arial" w:eastAsia="Arial" w:hAnsi="Arial"/>
          <w:sz w:val="24"/>
          <w:szCs w:val="24"/>
        </w:rPr>
        <w:t xml:space="preserve">|  патента на изобретение, публикация описания к нему |</w:t>
      </w:r>
    </w:p>
    <w:p>
      <w:r>
        <w:rPr>
          <w:rFonts w:ascii="Arial" w:cs="Arial" w:eastAsia="Arial" w:hAnsi="Arial"/>
          <w:sz w:val="24"/>
          <w:szCs w:val="24"/>
        </w:rPr>
        <w:t xml:space="preserve">|  объемом до 35 листов, включая формулу, чертежи,    |</w:t>
      </w:r>
    </w:p>
    <w:p>
      <w:r>
        <w:rPr>
          <w:rFonts w:ascii="Arial" w:cs="Arial" w:eastAsia="Arial" w:hAnsi="Arial"/>
          <w:sz w:val="24"/>
          <w:szCs w:val="24"/>
        </w:rPr>
        <w:t xml:space="preserve">|  реферат и иные материалы             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 за каждый лист свыше 35                            |      +10</w:t>
      </w:r>
    </w:p>
    <w:p>
      <w:r>
        <w:rPr>
          <w:rFonts w:ascii="Arial" w:cs="Arial" w:eastAsia="Arial" w:hAnsi="Arial"/>
          <w:sz w:val="24"/>
          <w:szCs w:val="24"/>
        </w:rPr>
        <w:t xml:space="preserve">|- полезной модели и выдача свидетельства на полезную |       80</w:t>
      </w:r>
    </w:p>
    <w:p>
      <w:r>
        <w:rPr>
          <w:rFonts w:ascii="Arial" w:cs="Arial" w:eastAsia="Arial" w:hAnsi="Arial"/>
          <w:sz w:val="24"/>
          <w:szCs w:val="24"/>
        </w:rPr>
        <w:t xml:space="preserve">|  модель, публикация описания к нему объемом до 35   |</w:t>
      </w:r>
    </w:p>
    <w:p>
      <w:r>
        <w:rPr>
          <w:rFonts w:ascii="Arial" w:cs="Arial" w:eastAsia="Arial" w:hAnsi="Arial"/>
          <w:sz w:val="24"/>
          <w:szCs w:val="24"/>
        </w:rPr>
        <w:t xml:space="preserve">|  листов, включая формулу, чертежи, реферат и иные   |</w:t>
      </w:r>
    </w:p>
    <w:p>
      <w:r>
        <w:rPr>
          <w:rFonts w:ascii="Arial" w:cs="Arial" w:eastAsia="Arial" w:hAnsi="Arial"/>
          <w:sz w:val="24"/>
          <w:szCs w:val="24"/>
        </w:rPr>
        <w:t xml:space="preserve">|  материалы                            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 за каждый лист свыше 35                            |      +10</w:t>
      </w:r>
    </w:p>
    <w:p>
      <w:r>
        <w:rPr>
          <w:rFonts w:ascii="Arial" w:cs="Arial" w:eastAsia="Arial" w:hAnsi="Arial"/>
          <w:sz w:val="24"/>
          <w:szCs w:val="24"/>
        </w:rPr>
        <w:t xml:space="preserve">|- промышленного образца и выдача предварительного    |      100</w:t>
      </w:r>
    </w:p>
    <w:p>
      <w:r>
        <w:rPr>
          <w:rFonts w:ascii="Arial" w:cs="Arial" w:eastAsia="Arial" w:hAnsi="Arial"/>
          <w:sz w:val="24"/>
          <w:szCs w:val="24"/>
        </w:rPr>
        <w:t xml:space="preserve">|  патента, патента на промышленный образец,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 публикация описания к нему объемом до 35 листов,   |</w:t>
      </w:r>
    </w:p>
    <w:p>
      <w:r>
        <w:rPr>
          <w:rFonts w:ascii="Arial" w:cs="Arial" w:eastAsia="Arial" w:hAnsi="Arial"/>
          <w:sz w:val="24"/>
          <w:szCs w:val="24"/>
        </w:rPr>
        <w:t xml:space="preserve">|  включая перечень существенных признаков и иные     |</w:t>
      </w:r>
    </w:p>
    <w:p>
      <w:r>
        <w:rPr>
          <w:rFonts w:ascii="Arial" w:cs="Arial" w:eastAsia="Arial" w:hAnsi="Arial"/>
          <w:sz w:val="24"/>
          <w:szCs w:val="24"/>
        </w:rPr>
        <w:t xml:space="preserve">|  материалы                            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 за каждый лист свыше 35                            |      +10</w:t>
      </w:r>
    </w:p>
    <w:p>
      <w:r>
        <w:rPr>
          <w:rFonts w:ascii="Arial" w:cs="Arial" w:eastAsia="Arial" w:hAnsi="Arial"/>
          <w:sz w:val="24"/>
          <w:szCs w:val="24"/>
        </w:rPr>
        <w:t xml:space="preserve">18|Выдача патента Кыргызской Республики на изобретение, |      160</w:t>
      </w:r>
    </w:p>
    <w:p>
      <w:r>
        <w:rPr>
          <w:rFonts w:ascii="Arial" w:cs="Arial" w:eastAsia="Arial" w:hAnsi="Arial"/>
          <w:sz w:val="24"/>
          <w:szCs w:val="24"/>
        </w:rPr>
        <w:t xml:space="preserve">|промышленный образец по ходатайству о перерегистрации|</w:t>
      </w:r>
    </w:p>
    <w:p>
      <w:r>
        <w:rPr>
          <w:rFonts w:ascii="Arial" w:cs="Arial" w:eastAsia="Arial" w:hAnsi="Arial"/>
          <w:sz w:val="24"/>
          <w:szCs w:val="24"/>
        </w:rPr>
        <w:t xml:space="preserve">|авторских свидетельств СССР на изобретения,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|свидетельств СССР на промышленные образцы,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|действующих патентов СССР на эти объекты промышленной|</w:t>
      </w:r>
    </w:p>
    <w:p>
      <w:r>
        <w:rPr>
          <w:rFonts w:ascii="Arial" w:cs="Arial" w:eastAsia="Arial" w:hAnsi="Arial"/>
          <w:sz w:val="24"/>
          <w:szCs w:val="24"/>
        </w:rPr>
        <w:t xml:space="preserve">|собственности                          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30|Поддержание в силе предварительного патента, патента |</w:t>
      </w:r>
    </w:p>
    <w:p>
      <w:r>
        <w:rPr>
          <w:rFonts w:ascii="Arial" w:cs="Arial" w:eastAsia="Arial" w:hAnsi="Arial"/>
          <w:sz w:val="24"/>
          <w:szCs w:val="24"/>
        </w:rPr>
        <w:t xml:space="preserve">|на изобретение, за каждый год действия: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|за третий                                            |       80</w:t>
      </w:r>
    </w:p>
    <w:p>
      <w:r>
        <w:rPr>
          <w:rFonts w:ascii="Arial" w:cs="Arial" w:eastAsia="Arial" w:hAnsi="Arial"/>
          <w:sz w:val="24"/>
          <w:szCs w:val="24"/>
        </w:rPr>
        <w:t xml:space="preserve">|за четвертый                                         |      120</w:t>
      </w:r>
    </w:p>
    <w:p>
      <w:r>
        <w:rPr>
          <w:rFonts w:ascii="Arial" w:cs="Arial" w:eastAsia="Arial" w:hAnsi="Arial"/>
          <w:sz w:val="24"/>
          <w:szCs w:val="24"/>
        </w:rPr>
        <w:t xml:space="preserve">|за пятый                                             |      120</w:t>
      </w:r>
    </w:p>
    <w:p>
      <w:r>
        <w:rPr>
          <w:rFonts w:ascii="Arial" w:cs="Arial" w:eastAsia="Arial" w:hAnsi="Arial"/>
          <w:sz w:val="24"/>
          <w:szCs w:val="24"/>
        </w:rPr>
        <w:t xml:space="preserve">|за шестой                                            |      160</w:t>
      </w:r>
    </w:p>
    <w:p>
      <w:r>
        <w:rPr>
          <w:rFonts w:ascii="Arial" w:cs="Arial" w:eastAsia="Arial" w:hAnsi="Arial"/>
          <w:sz w:val="24"/>
          <w:szCs w:val="24"/>
        </w:rPr>
        <w:t xml:space="preserve">|за седьмой                                           |      160</w:t>
      </w:r>
    </w:p>
    <w:p>
      <w:r>
        <w:rPr>
          <w:rFonts w:ascii="Arial" w:cs="Arial" w:eastAsia="Arial" w:hAnsi="Arial"/>
          <w:sz w:val="24"/>
          <w:szCs w:val="24"/>
        </w:rPr>
        <w:t xml:space="preserve">|за восьмой                                           |      240</w:t>
      </w:r>
    </w:p>
    <w:p>
      <w:r>
        <w:rPr>
          <w:rFonts w:ascii="Arial" w:cs="Arial" w:eastAsia="Arial" w:hAnsi="Arial"/>
          <w:sz w:val="24"/>
          <w:szCs w:val="24"/>
        </w:rPr>
        <w:t xml:space="preserve">|за девятый                                           |      240</w:t>
      </w:r>
    </w:p>
    <w:p>
      <w:r>
        <w:rPr>
          <w:rFonts w:ascii="Arial" w:cs="Arial" w:eastAsia="Arial" w:hAnsi="Arial"/>
          <w:sz w:val="24"/>
          <w:szCs w:val="24"/>
        </w:rPr>
        <w:t xml:space="preserve">|за десятый                                           |      240</w:t>
      </w:r>
    </w:p>
    <w:p>
      <w:r>
        <w:rPr>
          <w:rFonts w:ascii="Arial" w:cs="Arial" w:eastAsia="Arial" w:hAnsi="Arial"/>
          <w:sz w:val="24"/>
          <w:szCs w:val="24"/>
        </w:rPr>
        <w:t xml:space="preserve">|за одиннадцатый                                      |      320</w:t>
      </w:r>
    </w:p>
    <w:p>
      <w:r>
        <w:rPr>
          <w:rFonts w:ascii="Arial" w:cs="Arial" w:eastAsia="Arial" w:hAnsi="Arial"/>
          <w:sz w:val="24"/>
          <w:szCs w:val="24"/>
        </w:rPr>
        <w:t xml:space="preserve">|за двенадцатый                                       |      320</w:t>
      </w:r>
    </w:p>
    <w:p>
      <w:r>
        <w:rPr>
          <w:rFonts w:ascii="Arial" w:cs="Arial" w:eastAsia="Arial" w:hAnsi="Arial"/>
          <w:sz w:val="24"/>
          <w:szCs w:val="24"/>
        </w:rPr>
        <w:t xml:space="preserve">|за тринадцатый                                       |      480</w:t>
      </w:r>
    </w:p>
    <w:p>
      <w:r>
        <w:rPr>
          <w:rFonts w:ascii="Arial" w:cs="Arial" w:eastAsia="Arial" w:hAnsi="Arial"/>
          <w:sz w:val="24"/>
          <w:szCs w:val="24"/>
        </w:rPr>
        <w:t xml:space="preserve">|за четырнадцатый                                     |      480</w:t>
      </w:r>
    </w:p>
    <w:p>
      <w:r>
        <w:rPr>
          <w:rFonts w:ascii="Arial" w:cs="Arial" w:eastAsia="Arial" w:hAnsi="Arial"/>
          <w:sz w:val="24"/>
          <w:szCs w:val="24"/>
        </w:rPr>
        <w:t xml:space="preserve">|за пятнадцатый                                       |      480</w:t>
      </w:r>
    </w:p>
    <w:p>
      <w:r>
        <w:rPr>
          <w:rFonts w:ascii="Arial" w:cs="Arial" w:eastAsia="Arial" w:hAnsi="Arial"/>
          <w:sz w:val="24"/>
          <w:szCs w:val="24"/>
        </w:rPr>
        <w:t xml:space="preserve">|за шестнадцатый                                      |      560</w:t>
      </w:r>
    </w:p>
    <w:p>
      <w:r>
        <w:rPr>
          <w:rFonts w:ascii="Arial" w:cs="Arial" w:eastAsia="Arial" w:hAnsi="Arial"/>
          <w:sz w:val="24"/>
          <w:szCs w:val="24"/>
        </w:rPr>
        <w:t xml:space="preserve">|за семнадцатый                                       |      560</w:t>
      </w:r>
    </w:p>
    <w:p>
      <w:r>
        <w:rPr>
          <w:rFonts w:ascii="Arial" w:cs="Arial" w:eastAsia="Arial" w:hAnsi="Arial"/>
          <w:sz w:val="24"/>
          <w:szCs w:val="24"/>
        </w:rPr>
        <w:t xml:space="preserve">|за восемнадцатый                                     |      560</w:t>
      </w:r>
    </w:p>
    <w:p>
      <w:r>
        <w:rPr>
          <w:rFonts w:ascii="Arial" w:cs="Arial" w:eastAsia="Arial" w:hAnsi="Arial"/>
          <w:sz w:val="24"/>
          <w:szCs w:val="24"/>
        </w:rPr>
        <w:t xml:space="preserve">|за девятнадцатый                                     |      640</w:t>
      </w:r>
    </w:p>
    <w:p>
      <w:r>
        <w:rPr>
          <w:rFonts w:ascii="Arial" w:cs="Arial" w:eastAsia="Arial" w:hAnsi="Arial"/>
          <w:sz w:val="24"/>
          <w:szCs w:val="24"/>
        </w:rPr>
        <w:t xml:space="preserve">|за двадцатый                                         |      640</w:t>
      </w:r>
    </w:p>
    <w:p>
      <w:r>
        <w:rPr>
          <w:rFonts w:ascii="Arial" w:cs="Arial" w:eastAsia="Arial" w:hAnsi="Arial"/>
          <w:sz w:val="24"/>
          <w:szCs w:val="24"/>
        </w:rPr>
        <w:t xml:space="preserve">31|Поддержание в силе Евразийского патента в отношении  |</w:t>
      </w:r>
    </w:p>
    <w:p>
      <w:r>
        <w:rPr>
          <w:rFonts w:ascii="Arial" w:cs="Arial" w:eastAsia="Arial" w:hAnsi="Arial"/>
          <w:sz w:val="24"/>
          <w:szCs w:val="24"/>
        </w:rPr>
        <w:t xml:space="preserve">|Кыргызской Республики за каждый год действия: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|за третий                                            |      100</w:t>
      </w:r>
    </w:p>
    <w:p>
      <w:r>
        <w:rPr>
          <w:rFonts w:ascii="Arial" w:cs="Arial" w:eastAsia="Arial" w:hAnsi="Arial"/>
          <w:sz w:val="24"/>
          <w:szCs w:val="24"/>
        </w:rPr>
        <w:t xml:space="preserve">|за четвертый                                         |      150</w:t>
      </w:r>
    </w:p>
    <w:p>
      <w:r>
        <w:rPr>
          <w:rFonts w:ascii="Arial" w:cs="Arial" w:eastAsia="Arial" w:hAnsi="Arial"/>
          <w:sz w:val="24"/>
          <w:szCs w:val="24"/>
        </w:rPr>
        <w:t xml:space="preserve">|за пятый                                             |      150</w:t>
      </w:r>
    </w:p>
    <w:p>
      <w:r>
        <w:rPr>
          <w:rFonts w:ascii="Arial" w:cs="Arial" w:eastAsia="Arial" w:hAnsi="Arial"/>
          <w:sz w:val="24"/>
          <w:szCs w:val="24"/>
        </w:rPr>
        <w:t xml:space="preserve">|за шестой                                            |      200</w:t>
      </w:r>
    </w:p>
    <w:p>
      <w:r>
        <w:rPr>
          <w:rFonts w:ascii="Arial" w:cs="Arial" w:eastAsia="Arial" w:hAnsi="Arial"/>
          <w:sz w:val="24"/>
          <w:szCs w:val="24"/>
        </w:rPr>
        <w:t xml:space="preserve">|за седьмой                                           |      200</w:t>
      </w:r>
    </w:p>
    <w:p>
      <w:r>
        <w:rPr>
          <w:rFonts w:ascii="Arial" w:cs="Arial" w:eastAsia="Arial" w:hAnsi="Arial"/>
          <w:sz w:val="24"/>
          <w:szCs w:val="24"/>
        </w:rPr>
        <w:t xml:space="preserve">|за восьмой                                           |      300</w:t>
      </w:r>
    </w:p>
    <w:p>
      <w:r>
        <w:rPr>
          <w:rFonts w:ascii="Arial" w:cs="Arial" w:eastAsia="Arial" w:hAnsi="Arial"/>
          <w:sz w:val="24"/>
          <w:szCs w:val="24"/>
        </w:rPr>
        <w:t xml:space="preserve">|за девятый                                           |      300</w:t>
      </w:r>
    </w:p>
    <w:p>
      <w:r>
        <w:rPr>
          <w:rFonts w:ascii="Arial" w:cs="Arial" w:eastAsia="Arial" w:hAnsi="Arial"/>
          <w:sz w:val="24"/>
          <w:szCs w:val="24"/>
        </w:rPr>
        <w:t xml:space="preserve">|за десятый                                           |      300</w:t>
      </w:r>
    </w:p>
    <w:p>
      <w:r>
        <w:rPr>
          <w:rFonts w:ascii="Arial" w:cs="Arial" w:eastAsia="Arial" w:hAnsi="Arial"/>
          <w:sz w:val="24"/>
          <w:szCs w:val="24"/>
        </w:rPr>
        <w:t xml:space="preserve">|за одиннадцатый                                      |      400</w:t>
      </w:r>
    </w:p>
    <w:p>
      <w:r>
        <w:rPr>
          <w:rFonts w:ascii="Arial" w:cs="Arial" w:eastAsia="Arial" w:hAnsi="Arial"/>
          <w:sz w:val="24"/>
          <w:szCs w:val="24"/>
        </w:rPr>
        <w:t xml:space="preserve">|за двенадцатый                                       |      400</w:t>
      </w:r>
    </w:p>
    <w:p>
      <w:r>
        <w:rPr>
          <w:rFonts w:ascii="Arial" w:cs="Arial" w:eastAsia="Arial" w:hAnsi="Arial"/>
          <w:sz w:val="24"/>
          <w:szCs w:val="24"/>
        </w:rPr>
        <w:t xml:space="preserve">|за тринадцатый                                       |      600</w:t>
      </w:r>
    </w:p>
    <w:p>
      <w:r>
        <w:rPr>
          <w:rFonts w:ascii="Arial" w:cs="Arial" w:eastAsia="Arial" w:hAnsi="Arial"/>
          <w:sz w:val="24"/>
          <w:szCs w:val="24"/>
        </w:rPr>
        <w:t xml:space="preserve">|за четырнадцатый                                     |      600</w:t>
      </w:r>
    </w:p>
    <w:p>
      <w:r>
        <w:rPr>
          <w:rFonts w:ascii="Arial" w:cs="Arial" w:eastAsia="Arial" w:hAnsi="Arial"/>
          <w:sz w:val="24"/>
          <w:szCs w:val="24"/>
        </w:rPr>
        <w:t xml:space="preserve">|за пятнадцатый                                       |      600</w:t>
      </w:r>
    </w:p>
    <w:p>
      <w:r>
        <w:rPr>
          <w:rFonts w:ascii="Arial" w:cs="Arial" w:eastAsia="Arial" w:hAnsi="Arial"/>
          <w:sz w:val="24"/>
          <w:szCs w:val="24"/>
        </w:rPr>
        <w:t xml:space="preserve">|за шестнадцатый                                      |      700</w:t>
      </w:r>
    </w:p>
    <w:p>
      <w:r>
        <w:rPr>
          <w:rFonts w:ascii="Arial" w:cs="Arial" w:eastAsia="Arial" w:hAnsi="Arial"/>
          <w:sz w:val="24"/>
          <w:szCs w:val="24"/>
        </w:rPr>
        <w:t xml:space="preserve">|за семнадцатый                                       |      700</w:t>
      </w:r>
    </w:p>
    <w:p>
      <w:r>
        <w:rPr>
          <w:rFonts w:ascii="Arial" w:cs="Arial" w:eastAsia="Arial" w:hAnsi="Arial"/>
          <w:sz w:val="24"/>
          <w:szCs w:val="24"/>
        </w:rPr>
        <w:t xml:space="preserve">|за восемнадцатый                                     |      700</w:t>
      </w:r>
    </w:p>
    <w:p>
      <w:r>
        <w:rPr>
          <w:rFonts w:ascii="Arial" w:cs="Arial" w:eastAsia="Arial" w:hAnsi="Arial"/>
          <w:sz w:val="24"/>
          <w:szCs w:val="24"/>
        </w:rPr>
        <w:t xml:space="preserve">|за девятнадцатый                                     |      800</w:t>
      </w:r>
    </w:p>
    <w:p>
      <w:r>
        <w:rPr>
          <w:rFonts w:ascii="Arial" w:cs="Arial" w:eastAsia="Arial" w:hAnsi="Arial"/>
          <w:sz w:val="24"/>
          <w:szCs w:val="24"/>
        </w:rPr>
        <w:t xml:space="preserve">|за двадцатый                                         |      800</w:t>
      </w:r>
    </w:p>
    <w:p>
      <w:r>
        <w:rPr>
          <w:rFonts w:ascii="Arial" w:cs="Arial" w:eastAsia="Arial" w:hAnsi="Arial"/>
          <w:sz w:val="24"/>
          <w:szCs w:val="24"/>
        </w:rPr>
        <w:t xml:space="preserve">32|Поддержание в силе свидетельства на полезную модель  |</w:t>
      </w:r>
    </w:p>
    <w:p>
      <w:r>
        <w:rPr>
          <w:rFonts w:ascii="Arial" w:cs="Arial" w:eastAsia="Arial" w:hAnsi="Arial"/>
          <w:sz w:val="24"/>
          <w:szCs w:val="24"/>
        </w:rPr>
        <w:t xml:space="preserve">|за каждый год действия:                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|за четвертый                                         |      100</w:t>
      </w:r>
    </w:p>
    <w:p>
      <w:r>
        <w:rPr>
          <w:rFonts w:ascii="Arial" w:cs="Arial" w:eastAsia="Arial" w:hAnsi="Arial"/>
          <w:sz w:val="24"/>
          <w:szCs w:val="24"/>
        </w:rPr>
        <w:t xml:space="preserve">|за пятый                                             |      125</w:t>
      </w:r>
    </w:p>
    <w:p>
      <w:r>
        <w:rPr>
          <w:rFonts w:ascii="Arial" w:cs="Arial" w:eastAsia="Arial" w:hAnsi="Arial"/>
          <w:sz w:val="24"/>
          <w:szCs w:val="24"/>
        </w:rPr>
        <w:t xml:space="preserve">|за шестой  |                                         |      150</w:t>
      </w:r>
    </w:p>
    <w:p>
      <w:r>
        <w:rPr>
          <w:rFonts w:ascii="Arial" w:cs="Arial" w:eastAsia="Arial" w:hAnsi="Arial"/>
          <w:sz w:val="24"/>
          <w:szCs w:val="24"/>
        </w:rPr>
        <w:t xml:space="preserve">|за седьмой |продление                                |      150</w:t>
      </w:r>
    </w:p>
    <w:p>
      <w:r>
        <w:rPr>
          <w:rFonts w:ascii="Arial" w:cs="Arial" w:eastAsia="Arial" w:hAnsi="Arial"/>
          <w:sz w:val="24"/>
          <w:szCs w:val="24"/>
        </w:rPr>
        <w:t xml:space="preserve">|за восьмой |                                         |      200</w:t>
      </w:r>
    </w:p>
    <w:p>
      <w:r>
        <w:rPr>
          <w:rFonts w:ascii="Arial" w:cs="Arial" w:eastAsia="Arial" w:hAnsi="Arial"/>
          <w:sz w:val="24"/>
          <w:szCs w:val="24"/>
        </w:rPr>
        <w:t xml:space="preserve">33|Поддержание в силе предварительного патента, патента |</w:t>
      </w:r>
    </w:p>
    <w:p>
      <w:r>
        <w:rPr>
          <w:rFonts w:ascii="Arial" w:cs="Arial" w:eastAsia="Arial" w:hAnsi="Arial"/>
          <w:sz w:val="24"/>
          <w:szCs w:val="24"/>
        </w:rPr>
        <w:t xml:space="preserve">|на промышленный образец за каждый год действия:      |</w:t>
      </w:r>
    </w:p>
    <w:p>
      <w:r>
        <w:rPr>
          <w:rFonts w:ascii="Arial" w:cs="Arial" w:eastAsia="Arial" w:hAnsi="Arial"/>
          <w:sz w:val="24"/>
          <w:szCs w:val="24"/>
        </w:rPr>
        <w:t xml:space="preserve">|за третий                                            |       70</w:t>
      </w:r>
    </w:p>
    <w:p>
      <w:r>
        <w:rPr>
          <w:rFonts w:ascii="Arial" w:cs="Arial" w:eastAsia="Arial" w:hAnsi="Arial"/>
          <w:sz w:val="24"/>
          <w:szCs w:val="24"/>
        </w:rPr>
        <w:t xml:space="preserve">|за четвертый                                         |       80</w:t>
      </w:r>
    </w:p>
    <w:p>
      <w:r>
        <w:rPr>
          <w:rFonts w:ascii="Arial" w:cs="Arial" w:eastAsia="Arial" w:hAnsi="Arial"/>
          <w:sz w:val="24"/>
          <w:szCs w:val="24"/>
        </w:rPr>
        <w:t xml:space="preserve">|за пятый                                             |       90</w:t>
      </w:r>
    </w:p>
    <w:p>
      <w:r>
        <w:rPr>
          <w:rFonts w:ascii="Arial" w:cs="Arial" w:eastAsia="Arial" w:hAnsi="Arial"/>
          <w:sz w:val="24"/>
          <w:szCs w:val="24"/>
        </w:rPr>
        <w:t xml:space="preserve">|за шестой                                            |      100</w:t>
      </w:r>
    </w:p>
    <w:p>
      <w:r>
        <w:rPr>
          <w:rFonts w:ascii="Arial" w:cs="Arial" w:eastAsia="Arial" w:hAnsi="Arial"/>
          <w:sz w:val="24"/>
          <w:szCs w:val="24"/>
        </w:rPr>
        <w:t xml:space="preserve">|за седьмой                                           |      125</w:t>
      </w:r>
    </w:p>
    <w:p>
      <w:r>
        <w:rPr>
          <w:rFonts w:ascii="Arial" w:cs="Arial" w:eastAsia="Arial" w:hAnsi="Arial"/>
          <w:sz w:val="24"/>
          <w:szCs w:val="24"/>
        </w:rPr>
        <w:t xml:space="preserve">|за восьмой                                           |      150</w:t>
      </w:r>
    </w:p>
    <w:p>
      <w:r>
        <w:rPr>
          <w:rFonts w:ascii="Arial" w:cs="Arial" w:eastAsia="Arial" w:hAnsi="Arial"/>
          <w:sz w:val="24"/>
          <w:szCs w:val="24"/>
        </w:rPr>
        <w:t xml:space="preserve">|за девятый                                           |      175</w:t>
      </w:r>
    </w:p>
    <w:p>
      <w:r>
        <w:rPr>
          <w:rFonts w:ascii="Arial" w:cs="Arial" w:eastAsia="Arial" w:hAnsi="Arial"/>
          <w:sz w:val="24"/>
          <w:szCs w:val="24"/>
        </w:rPr>
        <w:t xml:space="preserve">|за десятый                                           |      200</w:t>
      </w:r>
    </w:p>
    <w:p>
      <w:r>
        <w:rPr>
          <w:rFonts w:ascii="Arial" w:cs="Arial" w:eastAsia="Arial" w:hAnsi="Arial"/>
          <w:sz w:val="24"/>
          <w:szCs w:val="24"/>
        </w:rPr>
        <w:t xml:space="preserve">|за одиннадцатый                                      |      250</w:t>
      </w:r>
    </w:p>
    <w:p>
      <w:r>
        <w:rPr>
          <w:rFonts w:ascii="Arial" w:cs="Arial" w:eastAsia="Arial" w:hAnsi="Arial"/>
          <w:sz w:val="24"/>
          <w:szCs w:val="24"/>
        </w:rPr>
        <w:t xml:space="preserve">|за двенадцатый                                       |      300</w:t>
      </w:r>
    </w:p>
    <w:p>
      <w:r>
        <w:rPr>
          <w:rFonts w:ascii="Arial" w:cs="Arial" w:eastAsia="Arial" w:hAnsi="Arial"/>
          <w:sz w:val="24"/>
          <w:szCs w:val="24"/>
        </w:rPr>
        <w:t xml:space="preserve">|за тринадцатый                                       |      375</w:t>
      </w:r>
    </w:p>
    <w:p>
      <w:r>
        <w:rPr>
          <w:rFonts w:ascii="Arial" w:cs="Arial" w:eastAsia="Arial" w:hAnsi="Arial"/>
          <w:sz w:val="24"/>
          <w:szCs w:val="24"/>
        </w:rPr>
        <w:t xml:space="preserve">|за четырнадцатый                                     |      400</w:t>
      </w:r>
    </w:p>
    <w:p>
      <w:r>
        <w:rPr>
          <w:rFonts w:ascii="Arial" w:cs="Arial" w:eastAsia="Arial" w:hAnsi="Arial"/>
          <w:sz w:val="24"/>
          <w:szCs w:val="24"/>
        </w:rPr>
        <w:t xml:space="preserve">|за пятнадцатый                                       |      450</w:t>
      </w:r>
    </w:p>
    <w:p>
      <w:r>
        <w:rPr>
          <w:rFonts w:ascii="Arial" w:cs="Arial" w:eastAsia="Arial" w:hAnsi="Arial"/>
          <w:sz w:val="24"/>
          <w:szCs w:val="24"/>
        </w:rPr>
        <w:t xml:space="preserve">-----------------------------------------------------------------------</w:t>
      </w:r>
    </w:p>
    <w:p>
      <w:r>
        <w:rPr>
          <w:rFonts w:ascii="Arial" w:cs="Arial" w:eastAsia="Arial" w:hAnsi="Arial"/>
          <w:sz w:val="24"/>
          <w:szCs w:val="24"/>
        </w:rPr>
        <w:t xml:space="preserve">в раздел  III  "Товарные знаки,  знаки обслуживания,  наименования</w:t>
      </w:r>
    </w:p>
    <w:p>
      <w:r>
        <w:rPr>
          <w:rFonts w:ascii="Arial" w:cs="Arial" w:eastAsia="Arial" w:hAnsi="Arial"/>
          <w:sz w:val="24"/>
          <w:szCs w:val="24"/>
        </w:rPr>
        <w:t xml:space="preserve">мест происхождения товаров":</w:t>
      </w:r>
    </w:p>
    <w:p>
      <w:r>
        <w:rPr>
          <w:rFonts w:ascii="Arial" w:cs="Arial" w:eastAsia="Arial" w:hAnsi="Arial"/>
          <w:sz w:val="24"/>
          <w:szCs w:val="24"/>
        </w:rPr>
        <w:t xml:space="preserve">- пункты 2, 3, 7, 9 в части назначения и размеров пошлины изложить</w:t>
      </w:r>
    </w:p>
    <w:p>
      <w:r>
        <w:rPr>
          <w:rFonts w:ascii="Arial" w:cs="Arial" w:eastAsia="Arial" w:hAnsi="Arial"/>
          <w:sz w:val="24"/>
          <w:szCs w:val="24"/>
        </w:rPr>
        <w:t xml:space="preserve">в следующей редакции:</w:t>
      </w:r>
    </w:p>
    <w:p>
      <w:r>
        <w:rPr>
          <w:rFonts w:ascii="Arial" w:cs="Arial" w:eastAsia="Arial" w:hAnsi="Arial"/>
          <w:sz w:val="24"/>
          <w:szCs w:val="24"/>
        </w:rPr>
        <w:t xml:space="preserve">-----------------------------------------------------------------------</w:t>
      </w:r>
    </w:p>
    <w:p>
      <w:r>
        <w:rPr>
          <w:rFonts w:ascii="Arial" w:cs="Arial" w:eastAsia="Arial" w:hAnsi="Arial"/>
          <w:sz w:val="24"/>
          <w:szCs w:val="24"/>
        </w:rPr>
        <w:t xml:space="preserve">2|Подача заявки на регистрацию и предоставление права  |      250</w:t>
      </w:r>
    </w:p>
    <w:p>
      <w:r>
        <w:rPr>
          <w:rFonts w:ascii="Arial" w:cs="Arial" w:eastAsia="Arial" w:hAnsi="Arial"/>
          <w:sz w:val="24"/>
          <w:szCs w:val="24"/>
        </w:rPr>
        <w:t xml:space="preserve">|пользования наименованием места происхождения товара,|</w:t>
      </w:r>
    </w:p>
    <w:p>
      <w:r>
        <w:rPr>
          <w:rFonts w:ascii="Arial" w:cs="Arial" w:eastAsia="Arial" w:hAnsi="Arial"/>
          <w:sz w:val="24"/>
          <w:szCs w:val="24"/>
        </w:rPr>
        <w:t xml:space="preserve">|заявки на предоставление права пользования уже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|зарегистрированным наименованием места происхождения |</w:t>
      </w:r>
    </w:p>
    <w:p>
      <w:r>
        <w:rPr>
          <w:rFonts w:ascii="Arial" w:cs="Arial" w:eastAsia="Arial" w:hAnsi="Arial"/>
          <w:sz w:val="24"/>
          <w:szCs w:val="24"/>
        </w:rPr>
        <w:t xml:space="preserve">|товара (далее - заявка на наименование места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|происхождения товара) и проведение предварительной   |</w:t>
      </w:r>
    </w:p>
    <w:p>
      <w:r>
        <w:rPr>
          <w:rFonts w:ascii="Arial" w:cs="Arial" w:eastAsia="Arial" w:hAnsi="Arial"/>
          <w:sz w:val="24"/>
          <w:szCs w:val="24"/>
        </w:rPr>
        <w:t xml:space="preserve">|экспертизы                             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3|Проведение экспертизы заявленного обозначения:       |</w:t>
      </w:r>
    </w:p>
    <w:p>
      <w:r>
        <w:rPr>
          <w:rFonts w:ascii="Arial" w:cs="Arial" w:eastAsia="Arial" w:hAnsi="Arial"/>
          <w:sz w:val="24"/>
          <w:szCs w:val="24"/>
        </w:rPr>
        <w:t xml:space="preserve">|- за один класс МКТУ                                 |      250</w:t>
      </w:r>
    </w:p>
    <w:p>
      <w:r>
        <w:rPr>
          <w:rFonts w:ascii="Arial" w:cs="Arial" w:eastAsia="Arial" w:hAnsi="Arial"/>
          <w:sz w:val="24"/>
          <w:szCs w:val="24"/>
        </w:rPr>
        <w:t xml:space="preserve">|- за каждый класс МКТУ свыше одного                  |     +125</w:t>
      </w:r>
    </w:p>
    <w:p>
      <w:r>
        <w:rPr>
          <w:rFonts w:ascii="Arial" w:cs="Arial" w:eastAsia="Arial" w:hAnsi="Arial"/>
          <w:sz w:val="24"/>
          <w:szCs w:val="24"/>
        </w:rPr>
        <w:t xml:space="preserve">|- за один класс МКТУ коллективного знака             |      500</w:t>
      </w:r>
    </w:p>
    <w:p>
      <w:r>
        <w:rPr>
          <w:rFonts w:ascii="Arial" w:cs="Arial" w:eastAsia="Arial" w:hAnsi="Arial"/>
          <w:sz w:val="24"/>
          <w:szCs w:val="24"/>
        </w:rPr>
        <w:t xml:space="preserve">|- за каждый класс МКТУ коллективного знака свыше     |     +125</w:t>
      </w:r>
    </w:p>
    <w:p>
      <w:r>
        <w:rPr>
          <w:rFonts w:ascii="Arial" w:cs="Arial" w:eastAsia="Arial" w:hAnsi="Arial"/>
          <w:sz w:val="24"/>
          <w:szCs w:val="24"/>
        </w:rPr>
        <w:t xml:space="preserve">|  одного                               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 наименования места происхождения товара            |      350</w:t>
      </w:r>
    </w:p>
    <w:p>
      <w:r>
        <w:rPr>
          <w:rFonts w:ascii="Arial" w:cs="Arial" w:eastAsia="Arial" w:hAnsi="Arial"/>
          <w:sz w:val="24"/>
          <w:szCs w:val="24"/>
        </w:rPr>
        <w:t xml:space="preserve">7|Подача в Апелляционный совет возражения: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 против регистрации товарного знака                 |      700</w:t>
      </w:r>
    </w:p>
    <w:p>
      <w:r>
        <w:rPr>
          <w:rFonts w:ascii="Arial" w:cs="Arial" w:eastAsia="Arial" w:hAnsi="Arial"/>
          <w:sz w:val="24"/>
          <w:szCs w:val="24"/>
        </w:rPr>
        <w:t xml:space="preserve">|- против регистрации наименования места происхождения|      600</w:t>
      </w:r>
    </w:p>
    <w:p>
      <w:r>
        <w:rPr>
          <w:rFonts w:ascii="Arial" w:cs="Arial" w:eastAsia="Arial" w:hAnsi="Arial"/>
          <w:sz w:val="24"/>
          <w:szCs w:val="24"/>
        </w:rPr>
        <w:t xml:space="preserve">|  товара и выдачи свидетельства на право пользования |</w:t>
      </w:r>
    </w:p>
    <w:p>
      <w:r>
        <w:rPr>
          <w:rFonts w:ascii="Arial" w:cs="Arial" w:eastAsia="Arial" w:hAnsi="Arial"/>
          <w:sz w:val="24"/>
          <w:szCs w:val="24"/>
        </w:rPr>
        <w:t xml:space="preserve">|  наименованием места происхождения товара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9|Регистрация, публикация и выдача свидетельства на:   |</w:t>
      </w:r>
    </w:p>
    <w:p>
      <w:r>
        <w:rPr>
          <w:rFonts w:ascii="Arial" w:cs="Arial" w:eastAsia="Arial" w:hAnsi="Arial"/>
          <w:sz w:val="24"/>
          <w:szCs w:val="24"/>
        </w:rPr>
        <w:t xml:space="preserve">|- товарный знак в черно-белом исполнении             |      250</w:t>
      </w:r>
    </w:p>
    <w:p>
      <w:r>
        <w:rPr>
          <w:rFonts w:ascii="Arial" w:cs="Arial" w:eastAsia="Arial" w:hAnsi="Arial"/>
          <w:sz w:val="24"/>
          <w:szCs w:val="24"/>
        </w:rPr>
        <w:t xml:space="preserve">|- товарный знак в цветном исполнении                 |      300</w:t>
      </w:r>
    </w:p>
    <w:p>
      <w:r>
        <w:rPr>
          <w:rFonts w:ascii="Arial" w:cs="Arial" w:eastAsia="Arial" w:hAnsi="Arial"/>
          <w:sz w:val="24"/>
          <w:szCs w:val="24"/>
        </w:rPr>
        <w:t xml:space="preserve">|- коллективный знак в черно-белом исполнении         |      500</w:t>
      </w:r>
    </w:p>
    <w:p>
      <w:r>
        <w:rPr>
          <w:rFonts w:ascii="Arial" w:cs="Arial" w:eastAsia="Arial" w:hAnsi="Arial"/>
          <w:sz w:val="24"/>
          <w:szCs w:val="24"/>
        </w:rPr>
        <w:t xml:space="preserve">|- коллективный знак в цветном исполнении             |      550</w:t>
      </w:r>
    </w:p>
    <w:p>
      <w:r>
        <w:rPr>
          <w:rFonts w:ascii="Arial" w:cs="Arial" w:eastAsia="Arial" w:hAnsi="Arial"/>
          <w:sz w:val="24"/>
          <w:szCs w:val="24"/>
        </w:rPr>
        <w:t xml:space="preserve">|Выдача свидетельства на право пользования            |      350</w:t>
      </w:r>
    </w:p>
    <w:p>
      <w:r>
        <w:rPr>
          <w:rFonts w:ascii="Arial" w:cs="Arial" w:eastAsia="Arial" w:hAnsi="Arial"/>
          <w:sz w:val="24"/>
          <w:szCs w:val="24"/>
        </w:rPr>
        <w:t xml:space="preserve">|наименованием места происхождения товара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-----------------------------------------------------------------------</w:t>
      </w:r>
    </w:p>
    <w:p>
      <w:r>
        <w:rPr>
          <w:rFonts w:ascii="Arial" w:cs="Arial" w:eastAsia="Arial" w:hAnsi="Arial"/>
          <w:sz w:val="24"/>
          <w:szCs w:val="24"/>
        </w:rPr>
        <w:t xml:space="preserve">2. Опубликовать  настоящее  постановление в средствах массовой ин-</w:t>
      </w:r>
    </w:p>
    <w:p>
      <w:r>
        <w:rPr>
          <w:rFonts w:ascii="Arial" w:cs="Arial" w:eastAsia="Arial" w:hAnsi="Arial"/>
          <w:sz w:val="24"/>
          <w:szCs w:val="24"/>
        </w:rPr>
        <w:t xml:space="preserve">формации.</w:t>
      </w:r>
    </w:p>
    <w:p>
      <w:r>
        <w:rPr>
          <w:rFonts w:ascii="Arial" w:cs="Arial" w:eastAsia="Arial" w:hAnsi="Arial"/>
          <w:sz w:val="24"/>
          <w:szCs w:val="24"/>
        </w:rPr>
        <w:t xml:space="preserve">Премьер-министр Кыргызской Республики             А.Муралиев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exlfhpi6wujavaefus0au" Type="http://schemas.openxmlformats.org/officeDocument/2006/relationships/hyperlink" Target="http://kodeks.duckdns.org/document/98660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2026-09-23T15:00:42.829Z</dcterms:created>
  <dcterms:modified xsi:type="dcterms:W3CDTF">2026-09-23T15:00:42.829Z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