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БИШКЕКСКИЙ ГОРОДСКОЙ КЕНЕШ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 декабр</w:t>
      </w:r>
      <w:r>
        <w:rPr>
          <w:rFonts w:ascii="Arial" w:cs="Arial" w:eastAsia="Arial" w:hAnsi="Arial"/>
          <w:sz w:val="24"/>
          <w:szCs w:val="24"/>
        </w:rPr>
        <w:t xml:space="preserve">я 20</w:t>
      </w:r>
      <w:r>
        <w:rPr>
          <w:rFonts w:ascii="Arial" w:cs="Arial" w:eastAsia="Arial" w:hAnsi="Arial"/>
          <w:sz w:val="24"/>
          <w:szCs w:val="24"/>
        </w:rPr>
        <w:t xml:space="preserve">20</w:t>
      </w:r>
      <w:r>
        <w:rPr>
          <w:rFonts w:ascii="Arial" w:cs="Arial" w:eastAsia="Arial" w:hAnsi="Arial"/>
          <w:sz w:val="24"/>
          <w:szCs w:val="24"/>
        </w:rPr>
        <w:t xml:space="preserve"> года №</w:t>
      </w:r>
      <w:r>
        <w:rPr>
          <w:rFonts w:ascii="Arial" w:cs="Arial" w:eastAsia="Arial" w:hAnsi="Arial"/>
          <w:sz w:val="24"/>
          <w:szCs w:val="24"/>
        </w:rPr>
        <w:t xml:space="preserve"> 166 </w:t>
      </w:r>
    </w:p>
    <w:p>
      <w:pPr>
        <w:spacing w:after="480" w:before="200"/>
        <w:jc w:val="center"/>
      </w:pPr>
      <w:r>
        <w:rPr>
          <w:rFonts w:ascii="Arial" w:cs="Arial" w:eastAsia="Arial" w:hAnsi="Arial"/>
          <w:b/>
          <w:bCs/>
          <w:sz w:val="28"/>
          <w:szCs w:val="28"/>
        </w:rPr>
        <w:t xml:space="preserve">О внесении изменений и дополнений в Регламент Бишкекского городского кенеша, утвержденный постановлением Бишкекского городского кенеша от 28 декабря 2012 года № 2</w:t>
      </w:r>
    </w:p>
    <w:p>
      <w:pPr>
        <w:spacing w:after="120"/>
        <w:ind w:firstLine="397"/>
        <w:jc w:val="both"/>
      </w:pPr>
      <w:r>
        <w:rPr>
          <w:rFonts w:ascii="Arial" w:cs="Arial" w:eastAsia="Arial" w:hAnsi="Arial"/>
          <w:sz w:val="24"/>
          <w:szCs w:val="24"/>
        </w:rPr>
        <w:t xml:space="preserve">Руководствуясь законами Кыргызской Республики «</w:t>
      </w:r>
      <w:hyperlink w:history="1" r:id="rIdfxlsedf2widw2fmthkqvg">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tzci_xvitgegy7c_dphz_">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w:t>
      </w:r>
      <w:hyperlink w:history="1" r:id="rIdvjrirys_ljva4h-tp0jvg">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следующие изменения и дополнения в </w:t>
      </w:r>
      <w:hyperlink w:history="1" r:id="rId3gytn3kfhlcsmrgc9z8qi">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 утвержденный </w:t>
      </w:r>
      <w:hyperlink w:history="1" r:id="rIdexbfafrgh3u4eg3b1n_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28 декабря 2012 года № 2:</w:t>
      </w:r>
    </w:p>
    <w:p>
      <w:pPr>
        <w:spacing w:after="120"/>
        <w:ind w:firstLine="397"/>
        <w:jc w:val="both"/>
      </w:pPr>
      <w:r>
        <w:rPr>
          <w:rFonts w:ascii="Arial" w:cs="Arial" w:eastAsia="Arial" w:hAnsi="Arial"/>
          <w:sz w:val="24"/>
          <w:szCs w:val="24"/>
        </w:rPr>
        <w:t xml:space="preserve">1) дополнить пунктом 12-1 следующего содержания:</w:t>
      </w:r>
    </w:p>
    <w:p>
      <w:pPr>
        <w:spacing w:after="120"/>
        <w:ind w:firstLine="397"/>
        <w:jc w:val="both"/>
      </w:pPr>
      <w:r>
        <w:rPr>
          <w:rFonts w:ascii="Arial" w:cs="Arial" w:eastAsia="Arial" w:hAnsi="Arial"/>
          <w:sz w:val="24"/>
          <w:szCs w:val="24"/>
        </w:rPr>
        <w:t xml:space="preserve">«На первой сессии, до рассмотрения Повестки дня сессии приноситься присяга депутата Бишкекского городского кенеша».</w:t>
      </w:r>
    </w:p>
    <w:p>
      <w:pPr>
        <w:spacing w:after="120"/>
        <w:ind w:firstLine="397"/>
        <w:jc w:val="both"/>
      </w:pPr>
      <w:r>
        <w:rPr>
          <w:rFonts w:ascii="Arial" w:cs="Arial" w:eastAsia="Arial" w:hAnsi="Arial"/>
          <w:sz w:val="24"/>
          <w:szCs w:val="24"/>
        </w:rPr>
        <w:t xml:space="preserve">Избранный депутат, положив правую руку на Конституцию Кыргызской Республики, приносит перед Бишкекским городским кенешем присягу следующего содержания на государственном или официальном языках:</w:t>
      </w:r>
    </w:p>
    <w:p>
      <w:pPr>
        <w:spacing w:after="120"/>
        <w:ind w:firstLine="397"/>
        <w:jc w:val="both"/>
      </w:pPr>
      <w:r>
        <w:rPr>
          <w:rFonts w:ascii="Arial" w:cs="Arial" w:eastAsia="Arial" w:hAnsi="Arial"/>
          <w:sz w:val="24"/>
          <w:szCs w:val="24"/>
        </w:rPr>
        <w:t xml:space="preserve">«Я, __________________________________, приступая к исполнению полномочий депутата Бишкекского городского кенеша, присягаю на верность городу Бишкек Кыргызской Республики и клянусь: соблюдать Конституцию, законы и другие нормативные правовые акты Кыргызской Республики, Регламент Бишкекского городского кенеша, исполнять обязанности депутата в интересах Кыргызской Республики, граждан города Бишкек и местного самоуправления.».</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Мен, _______________________________, Бишкек шаардык кеңешинин депутатынын ыйгарым укуктарын аткарууга киришип жатып, Кыргыз Республикасынын Бишкек шаарына берилгендигимди билдирип, Кыргыз Республикасынын Конституциясын, мыйзамдарын жана башка укуктук ченемдик актыларын,  Бишкек шаардык кеңешинин регламентин сактоого, депутаттын милдеттерин Кыргыз Республикасынын, Бишкек шаарынын жарандарынын жана жергиликтүү өз алдынча башкаруусунун кызыкчылыгына аткарууга ант беремин.</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Отступления от текста присяги и процедуры ее принятия не допускаются. В случае отступления присяга приносится повторно.</w:t>
      </w:r>
    </w:p>
    <w:p>
      <w:pPr>
        <w:spacing w:after="120"/>
        <w:ind w:firstLine="397"/>
        <w:jc w:val="both"/>
      </w:pPr>
      <w:r>
        <w:rPr>
          <w:rFonts w:ascii="Arial" w:cs="Arial" w:eastAsia="Arial" w:hAnsi="Arial"/>
          <w:sz w:val="24"/>
          <w:szCs w:val="24"/>
        </w:rPr>
        <w:t xml:space="preserve">Присягу приносят все вновь прибывшие депутаты Бишкекского городского кенеша на сессиях.»;</w:t>
      </w:r>
    </w:p>
    <w:p>
      <w:pPr>
        <w:spacing w:after="120"/>
        <w:ind w:firstLine="397"/>
        <w:jc w:val="both"/>
      </w:pPr>
      <w:r>
        <w:rPr>
          <w:rFonts w:ascii="Arial" w:cs="Arial" w:eastAsia="Arial" w:hAnsi="Arial"/>
          <w:sz w:val="24"/>
          <w:szCs w:val="24"/>
        </w:rPr>
        <w:t xml:space="preserve">2) в абзаце 3 пункта 204 слово «уполномоченного» заменить словами «юридического отдела центрального аппарата»;</w:t>
      </w:r>
    </w:p>
    <w:p>
      <w:pPr>
        <w:spacing w:after="120"/>
        <w:ind w:firstLine="397"/>
        <w:jc w:val="both"/>
      </w:pPr>
      <w:r>
        <w:rPr>
          <w:rFonts w:ascii="Arial" w:cs="Arial" w:eastAsia="Arial" w:hAnsi="Arial"/>
          <w:sz w:val="24"/>
          <w:szCs w:val="24"/>
        </w:rPr>
        <w:t xml:space="preserve">3) пункт 204 дополнить абзацами следующего содержания:</w:t>
      </w:r>
    </w:p>
    <w:p>
      <w:pPr>
        <w:spacing w:after="120"/>
        <w:ind w:firstLine="397"/>
        <w:jc w:val="both"/>
      </w:pPr>
      <w:r>
        <w:rPr>
          <w:rFonts w:ascii="Arial" w:cs="Arial" w:eastAsia="Arial" w:hAnsi="Arial"/>
          <w:sz w:val="24"/>
          <w:szCs w:val="24"/>
        </w:rPr>
        <w:t xml:space="preserve">«заключение Бишкекского управления Министерства финансов Кыргызской Республики по вопросам, предусматривающим влияние на доходную и расходную часть бюджета города;</w:t>
      </w:r>
    </w:p>
    <w:p>
      <w:pPr>
        <w:spacing w:after="120"/>
        <w:ind w:firstLine="397"/>
        <w:jc w:val="both"/>
      </w:pPr>
      <w:r>
        <w:rPr>
          <w:rFonts w:ascii="Arial" w:cs="Arial" w:eastAsia="Arial" w:hAnsi="Arial"/>
          <w:sz w:val="24"/>
          <w:szCs w:val="24"/>
        </w:rPr>
        <w:t xml:space="preserve">направленные на регулирование деятельности субъектов предпринимательства – согласование с уполномоченным государственным органом по развитию предпринимательства;</w:t>
      </w:r>
    </w:p>
    <w:p>
      <w:pPr>
        <w:spacing w:after="120"/>
        <w:ind w:firstLine="397"/>
        <w:jc w:val="both"/>
      </w:pPr>
      <w:r>
        <w:rPr>
          <w:rFonts w:ascii="Arial" w:cs="Arial" w:eastAsia="Arial" w:hAnsi="Arial"/>
          <w:sz w:val="24"/>
          <w:szCs w:val="24"/>
        </w:rPr>
        <w:t xml:space="preserve">заключение других государственных органов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дополнить Главой 16-2 следующего содержания: «Глава 16.2. «Дача согласия на назначение вице-мэров города Бишкек, руководителей подразделений и служб, обеспечивающих жизнедеятельность города»;</w:t>
      </w:r>
    </w:p>
    <w:p>
      <w:pPr>
        <w:spacing w:after="120"/>
        <w:ind w:firstLine="397"/>
        <w:jc w:val="both"/>
      </w:pPr>
      <w:r>
        <w:rPr>
          <w:rFonts w:ascii="Arial" w:cs="Arial" w:eastAsia="Arial" w:hAnsi="Arial"/>
          <w:sz w:val="24"/>
          <w:szCs w:val="24"/>
        </w:rPr>
        <w:t xml:space="preserve">5) дополнить пунктами следующего содержания:</w:t>
      </w:r>
    </w:p>
    <w:p>
      <w:pPr>
        <w:spacing w:after="120"/>
        <w:ind w:firstLine="397"/>
        <w:jc w:val="both"/>
      </w:pPr>
      <w:r>
        <w:rPr>
          <w:rFonts w:ascii="Arial" w:cs="Arial" w:eastAsia="Arial" w:hAnsi="Arial"/>
          <w:sz w:val="24"/>
          <w:szCs w:val="24"/>
        </w:rPr>
        <w:t xml:space="preserve">«239-2. Мэр города Бишкек вносит на рассмотрение сессии Бишкекского городского кенеша кандидатуру на назначение вице-мэров города Бишкек, руководителей подразделений и служб, обеспечивающих жизнедеятельность города» после прохождения конкурса (в случае конкурсного отбора), для дачи согласия на назначение.</w:t>
      </w:r>
    </w:p>
    <w:p>
      <w:pPr>
        <w:spacing w:after="120"/>
        <w:ind w:firstLine="397"/>
        <w:jc w:val="both"/>
      </w:pPr>
      <w:r>
        <w:rPr>
          <w:rFonts w:ascii="Arial" w:cs="Arial" w:eastAsia="Arial" w:hAnsi="Arial"/>
          <w:sz w:val="24"/>
          <w:szCs w:val="24"/>
        </w:rPr>
        <w:t xml:space="preserve">239-3. По каждой кандидатуре проводится открытое голосование. Решение о даче согласия на назначение на должность принимается большинством голосов от числа депутатов Бишкекского городского кенеша и оформляется распоряжением сессии Бишкекского городского кенеша.».</w:t>
      </w:r>
    </w:p>
    <w:p>
      <w:pPr>
        <w:spacing w:after="120"/>
        <w:ind w:firstLine="397"/>
        <w:jc w:val="both"/>
      </w:pPr>
      <w:r>
        <w:rPr>
          <w:rFonts w:ascii="Arial" w:cs="Arial" w:eastAsia="Arial" w:hAnsi="Arial"/>
          <w:sz w:val="24"/>
          <w:szCs w:val="24"/>
        </w:rPr>
        <w:t xml:space="preserve">2. Контроль за исполнением настоящего постановления оставляю за собой.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sz w:val="24"/>
          <w:szCs w:val="24"/>
        </w:rPr>
        <w:t xml:space="preserve">Ж.Б. Абиров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ju560nygbynwwycmiop">
      <w:r>
        <w:rPr>
          <w:rFonts w:ascii="Arial" w:cs="Arial" w:eastAsia="Arial" w:hAnsi="Arial"/>
          <w:color w:val="132D3F"/>
          <w:sz w:val="16"/>
          <w:szCs w:val="16"/>
          <w:u w:val="single"/>
        </w:rPr>
        <w:t xml:space="preserve">dalil.kg/document/700060</w:t>
      </w:r>
    </w:hyperlink>
  </w:p>
  <w:p>
    <w:pPr>
      <w:spacing w:after="0" w:before="40"/>
      <w:jc w:val="center"/>
    </w:pPr>
    <w:hyperlink w:history="1" r:id="rIdj5qrgwqhr8vks-xc8ex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lsedf2widw2fmthkqvg" Type="http://schemas.openxmlformats.org/officeDocument/2006/relationships/hyperlink" Target="https://dalil.kg/document/203102" TargetMode="External"/><Relationship Id="rIdtzci_xvitgegy7c_dphz_" Type="http://schemas.openxmlformats.org/officeDocument/2006/relationships/hyperlink" Target="https://dalil.kg/document/205092" TargetMode="External"/><Relationship Id="rIdvjrirys_ljva4h-tp0jvg" Type="http://schemas.openxmlformats.org/officeDocument/2006/relationships/hyperlink" Target="https://dalil.kg/document/202591" TargetMode="External"/><Relationship Id="rId3gytn3kfhlcsmrgc9z8qi" Type="http://schemas.openxmlformats.org/officeDocument/2006/relationships/hyperlink" Target="https://dalil.kg/document/204902" TargetMode="External"/><Relationship Id="rIdexbfafrgh3u4eg3b1n_ln" Type="http://schemas.openxmlformats.org/officeDocument/2006/relationships/hyperlink" Target="https://dalil.kg/document/2049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ju560nygbynwwycmiop" Type="http://schemas.openxmlformats.org/officeDocument/2006/relationships/hyperlink" Target="https://dalil.kg/document/700060" TargetMode="External"/><Relationship Id="rIdj5qrgwqhr8vks-xc8ex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2026-09-25T10:19:15.541Z</dcterms:created>
  <dcterms:modified xsi:type="dcterms:W3CDTF">2026-09-25T10:19:15.541Z</dcterms:modified>
</cp:coreProperties>
</file>

<file path=docProps/custom.xml><?xml version="1.0" encoding="utf-8"?>
<Properties xmlns="http://schemas.openxmlformats.org/officeDocument/2006/custom-properties" xmlns:vt="http://schemas.openxmlformats.org/officeDocument/2006/docPropsVTypes"/>
</file>