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февраля 2009 года №127</w:t>
      </w:r>
    </w:p>
    <w:p>
      <w:pPr>
        <w:spacing w:after="120"/>
        <w:jc w:val="both"/>
      </w:pPr>
      <w:r>
        <w:rPr>
          <w:rFonts w:ascii="Arial" w:cs="Arial" w:eastAsia="Arial" w:hAnsi="Arial"/>
          <w:sz w:val="24"/>
          <w:szCs w:val="24"/>
        </w:rPr>
        <w:t xml:space="preserve">Об утверждении лимита потребления тепловой, электрической энергии, природного газа для бюджетных организаций Кыргызской Республики на 2009 год</w:t>
      </w:r>
    </w:p>
    <w:p>
      <w:pPr>
        <w:spacing w:after="120"/>
        <w:jc w:val="both"/>
      </w:pPr>
      <w:r>
        <w:rPr>
          <w:rFonts w:ascii="Arial" w:cs="Arial" w:eastAsia="Arial" w:hAnsi="Arial"/>
          <w:sz w:val="24"/>
          <w:szCs w:val="24"/>
        </w:rPr>
        <w:t xml:space="preserve">В условиях сложившейся в Кыргызской Республике сложной ситуации по накоплению необходимого объема воды на Токтогульском водохранилище, ежегодного роста цен на энергоносители, особенно актуальными становятся вопросы энергосбережения и соблюдения лимита потребления энергоресурсов.</w:t>
      </w:r>
    </w:p>
    <w:p>
      <w:pPr>
        <w:spacing w:after="120"/>
        <w:jc w:val="both"/>
      </w:pPr>
      <w:r>
        <w:rPr>
          <w:rFonts w:ascii="Arial" w:cs="Arial" w:eastAsia="Arial" w:hAnsi="Arial"/>
          <w:sz w:val="24"/>
          <w:szCs w:val="24"/>
        </w:rPr>
        <w:t xml:space="preserve">Однако не всеми руководителями министерств и ведомств уделяется должное внимание вопросу соблюдения установленного лимита. По итогам 2007 года, превышение установленного лимита потребления электрической энергии было допущено Генеральной прокуратурой Кыргызской Республики, Службой государственной охраны Кыргызской Республики, Академией управления при Президенте Кыргызской Республики, Судебным департаментом Кыргызской Республики, Национальной академией наук Кыргызской Республики, Министерством сельского, водного хозяйства и перерабатывающей промышленности Кыргызской Республики, Министерством образования и науки Кыргызской Республики, Министерством культуры и информации Кыргызской Республики, Государственным агентством по профессионально-техническому образованию при Правительстве Кыргызской Республики, Лечебно-оздоровительным объединением Управления делами Президента Кыргызской Республики.</w:t>
      </w:r>
    </w:p>
    <w:p>
      <w:pPr>
        <w:spacing w:after="120"/>
        <w:jc w:val="both"/>
      </w:pPr>
      <w:r>
        <w:rPr>
          <w:rFonts w:ascii="Arial" w:cs="Arial" w:eastAsia="Arial" w:hAnsi="Arial"/>
          <w:sz w:val="24"/>
          <w:szCs w:val="24"/>
        </w:rPr>
        <w:t xml:space="preserve">В целях недопущения роста потребления электрической энергии, экономного и рационального использования государственных средств, выделяемых бюджетным организациям на оплату электрической, тепловой энергии и природного газа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лимит потребления тепловой, электрической энергии, природного газа для бюджетных организаций на 2009 год согласно </w:t>
      </w:r>
      <w:hyperlink w:history="1" r:id="rIdnlxkcownpp0-hehhgviz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в недельный срок:</w:t>
      </w:r>
    </w:p>
    <w:p>
      <w:pPr>
        <w:spacing w:after="120"/>
        <w:jc w:val="both"/>
      </w:pPr>
      <w:r>
        <w:rPr>
          <w:rFonts w:ascii="Arial" w:cs="Arial" w:eastAsia="Arial" w:hAnsi="Arial"/>
          <w:sz w:val="24"/>
          <w:szCs w:val="24"/>
        </w:rPr>
        <w:t xml:space="preserve">- распределить установленный данным постановлением годовой лимит потребления тепловой, электрической энергии, природного газа:</w:t>
      </w:r>
    </w:p>
    <w:p>
      <w:pPr>
        <w:spacing w:after="120"/>
        <w:jc w:val="both"/>
      </w:pPr>
      <w:r>
        <w:rPr>
          <w:rFonts w:ascii="Arial" w:cs="Arial" w:eastAsia="Arial" w:hAnsi="Arial"/>
          <w:sz w:val="24"/>
          <w:szCs w:val="24"/>
        </w:rPr>
        <w:t xml:space="preserve">по подведомственным подразделениям;</w:t>
      </w:r>
    </w:p>
    <w:p>
      <w:pPr>
        <w:spacing w:after="120"/>
        <w:jc w:val="both"/>
      </w:pPr>
      <w:r>
        <w:rPr>
          <w:rFonts w:ascii="Arial" w:cs="Arial" w:eastAsia="Arial" w:hAnsi="Arial"/>
          <w:sz w:val="24"/>
          <w:szCs w:val="24"/>
        </w:rPr>
        <w:t xml:space="preserve">по месяцам;</w:t>
      </w:r>
    </w:p>
    <w:p>
      <w:pPr>
        <w:spacing w:after="120"/>
        <w:jc w:val="both"/>
      </w:pPr>
      <w:r>
        <w:rPr>
          <w:rFonts w:ascii="Arial" w:cs="Arial" w:eastAsia="Arial" w:hAnsi="Arial"/>
          <w:sz w:val="24"/>
          <w:szCs w:val="24"/>
        </w:rPr>
        <w:t xml:space="preserve">- довести в установленном порядке лимит потребления тепловой, электрической энергии и природного газа (по месяцам) до подведомственных организаций, а также соответствующих электро-, тепло-, газоснабжающих предприятий.</w:t>
      </w:r>
    </w:p>
    <w:p>
      <w:pPr>
        <w:spacing w:after="120"/>
        <w:jc w:val="both"/>
      </w:pPr>
      <w:r>
        <w:rPr>
          <w:rFonts w:ascii="Arial" w:cs="Arial" w:eastAsia="Arial" w:hAnsi="Arial"/>
          <w:sz w:val="24"/>
          <w:szCs w:val="24"/>
        </w:rPr>
        <w:t xml:space="preserve">3. Местным государственным администрациям в порядке, определенном пунктом 2 настоящего постановления, распределить и довести лимит потребления электрической, тепловой энергии до бюджетных организаций, финансируемых из местного бюджета.</w:t>
      </w:r>
    </w:p>
    <w:p>
      <w:pPr>
        <w:spacing w:after="120"/>
        <w:jc w:val="both"/>
      </w:pPr>
      <w:r>
        <w:rPr>
          <w:rFonts w:ascii="Arial" w:cs="Arial" w:eastAsia="Arial" w:hAnsi="Arial"/>
          <w:sz w:val="24"/>
          <w:szCs w:val="24"/>
        </w:rPr>
        <w:t xml:space="preserve">4. Бюджетным организациям неукоснительно соблюдать установленный лимит потребления электрической, тепловой энергии и газа.</w:t>
      </w:r>
    </w:p>
    <w:p>
      <w:pPr>
        <w:spacing w:after="120"/>
        <w:jc w:val="both"/>
      </w:pPr>
      <w:r>
        <w:rPr>
          <w:rFonts w:ascii="Arial" w:cs="Arial" w:eastAsia="Arial" w:hAnsi="Arial"/>
          <w:sz w:val="24"/>
          <w:szCs w:val="24"/>
        </w:rPr>
        <w:t xml:space="preserve">5. Установить, что за нарушение пунктов 2, 3 и 4 настоящего постановления персональная ответственность возлагается на руководителей бюджетных организаций.</w:t>
      </w:r>
    </w:p>
    <w:p>
      <w:pPr>
        <w:spacing w:after="120"/>
        <w:jc w:val="both"/>
      </w:pPr>
      <w:r>
        <w:rPr>
          <w:rFonts w:ascii="Arial" w:cs="Arial" w:eastAsia="Arial" w:hAnsi="Arial"/>
          <w:sz w:val="24"/>
          <w:szCs w:val="24"/>
        </w:rPr>
        <w:t xml:space="preserve">6. Предоставить распределительным энергетическим компаниям право сокращать установленный настоящим постановлением лимит потребления электрической энергии, в зависимости от ситуации с накоплением воды на Токтогульском водохранилище.</w:t>
      </w:r>
    </w:p>
    <w:p>
      <w:pPr>
        <w:spacing w:after="120"/>
        <w:jc w:val="both"/>
      </w:pPr>
      <w:r>
        <w:rPr>
          <w:rFonts w:ascii="Arial" w:cs="Arial" w:eastAsia="Arial" w:hAnsi="Arial"/>
          <w:sz w:val="24"/>
          <w:szCs w:val="24"/>
        </w:rPr>
        <w:t xml:space="preserve">7. Внести в Среднесрочную тарифную политику Кыргызской Республики на электрическую энергию на 2008-2012 годы, утвержденную </w:t>
      </w:r>
      <w:hyperlink w:history="1" r:id="rIddh55qpp2h1l9yvu5idt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164 "О Среднесрочной тарифной политике Кыргызской Республики на электрическую энергию на 2008-2012 годы", следующее изменение:</w:t>
      </w:r>
    </w:p>
    <w:p>
      <w:pPr>
        <w:spacing w:after="120"/>
        <w:jc w:val="both"/>
      </w:pPr>
      <w:r>
        <w:rPr>
          <w:rFonts w:ascii="Arial" w:cs="Arial" w:eastAsia="Arial" w:hAnsi="Arial"/>
          <w:sz w:val="24"/>
          <w:szCs w:val="24"/>
        </w:rPr>
        <w:t xml:space="preserve">- пункт 3 раздела "Оплата за мощность" приложения № 1 к указанному постановлению исключить.</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отдел энергетики и минеральных ресурсов Аппарата Правительства Кыргызской Республику.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hyperlink w:history="1" r:id="rId2wkbvd21h7i6ftuqwfmxe">
        <w:r>
          <w:rPr>
            <w:rFonts w:ascii="Arial" w:cs="Arial" w:eastAsia="Arial" w:hAnsi="Arial"/>
            <w:color w:val="1D4ED8"/>
            <w:sz w:val="24"/>
            <w:szCs w:val="24"/>
            <w:u w:val="single"/>
          </w:rPr>
          <w:t xml:space="preserve">Утвержден</w:t>
        </w:r>
      </w:hyperlink>
      <w:r>
        <w:rPr>
          <w:rFonts w:ascii="Arial" w:cs="Arial" w:eastAsia="Arial" w:hAnsi="Arial"/>
          <w:sz w:val="24"/>
          <w:szCs w:val="24"/>
        </w:rPr>
        <w:t xml:space="preserve"> </w:t>
      </w:r>
      <w:hyperlink w:history="1" r:id="rIdqszqjm0ripjuajrwry9e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2009 года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ЛИМИТ
 потребления электрической, тепловой энергии и природного газа для бюджетных организаций на 2009 год</w:t>
      </w:r>
    </w:p>
    <w:p>
      <w:pPr>
        <w:spacing w:after="120"/>
        <w:jc w:val="both"/>
      </w:pPr>
      <w:r>
        <w:rPr>
          <w:rFonts w:ascii="Arial" w:cs="Arial" w:eastAsia="Arial" w:hAnsi="Arial"/>
          <w:sz w:val="24"/>
          <w:szCs w:val="24"/>
        </w:rPr>
        <w:t xml:space="preserve">Об утверждении лимита потребления тепловой, электрической энергии, природного газа для бюджетных организаций Кыргызской Республики на 2009 год</w:t>
      </w:r>
    </w:p>
    <w:p>
      <w:pPr>
        <w:spacing w:after="120"/>
        <w:jc w:val="both"/>
      </w:pPr>
      <w:r>
        <w:rPr>
          <w:rFonts w:ascii="Arial" w:cs="Arial" w:eastAsia="Arial" w:hAnsi="Arial"/>
          <w:sz w:val="24"/>
          <w:szCs w:val="24"/>
        </w:rPr>
        <w:t xml:space="preserve">В условиях сложившейся в Кыргызской Республике сложной ситуации по накоплению необходимого объема воды на Токтогульском водохранилище, ежегодного роста цен на энергоносители, особенно актуальными становятся вопросы энергосбережения и соблюдения лимита потребления энергоресурсов.</w:t>
      </w:r>
    </w:p>
    <w:p>
      <w:pPr>
        <w:spacing w:after="120"/>
        <w:jc w:val="both"/>
      </w:pPr>
      <w:r>
        <w:rPr>
          <w:rFonts w:ascii="Arial" w:cs="Arial" w:eastAsia="Arial" w:hAnsi="Arial"/>
          <w:sz w:val="24"/>
          <w:szCs w:val="24"/>
        </w:rPr>
        <w:t xml:space="preserve">Однако не всеми руководителями министерств и ведомств уделяется должное внимание вопросу соблюдения установленного лимита. По итогам 2007 года, превышение установленного лимита потребления электрической энергии было допущено Генеральной прокуратурой Кыргызской Республики, Службой государственной охраны Кыргызской Республики, Академией управления при Президенте Кыргызской Республики, Судебным департаментом Кыргызской Республики, Национальной академией наук Кыргызской Республики, Министерством сельского, водного хозяйства и перерабатывающей промышленности Кыргызской Республики, Министерством образования и науки Кыргызской Республики, Министерством культуры и информации Кыргызской Республики, Государственным агентством по профессионально-техническому образованию при Правительстве Кыргызской Республики, Лечебно-оздоровительным объединением Управления делами Президента Кыргызской Республики.</w:t>
      </w:r>
    </w:p>
    <w:p>
      <w:pPr>
        <w:spacing w:after="120"/>
        <w:jc w:val="both"/>
      </w:pPr>
      <w:r>
        <w:rPr>
          <w:rFonts w:ascii="Arial" w:cs="Arial" w:eastAsia="Arial" w:hAnsi="Arial"/>
          <w:sz w:val="24"/>
          <w:szCs w:val="24"/>
        </w:rPr>
        <w:t xml:space="preserve">В целях недопущения роста потребления электрической энергии, экономного и рационального использования государственных средств, выделяемых бюджетным организациям на оплату электрической, тепловой энергии и природного газа Правительство Кыргызской Республики</w:t>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лимит потребления тепловой, электрической энергии, природного газа для бюджетных организаций на 2009 год согласно приложению.</w:t>
      </w:r>
    </w:p>
    <w:p>
      <w:pPr>
        <w:spacing w:after="120"/>
        <w:jc w:val="both"/>
      </w:pPr>
      <w:r>
        <w:rPr>
          <w:rFonts w:ascii="Arial" w:cs="Arial" w:eastAsia="Arial" w:hAnsi="Arial"/>
          <w:sz w:val="24"/>
          <w:szCs w:val="24"/>
        </w:rPr>
        <w:t xml:space="preserve">2. Государственным органам в недельный срок:</w:t>
      </w:r>
    </w:p>
    <w:p>
      <w:pPr>
        <w:spacing w:after="120"/>
        <w:jc w:val="both"/>
      </w:pPr>
      <w:r>
        <w:rPr>
          <w:rFonts w:ascii="Arial" w:cs="Arial" w:eastAsia="Arial" w:hAnsi="Arial"/>
          <w:sz w:val="24"/>
          <w:szCs w:val="24"/>
        </w:rPr>
        <w:t xml:space="preserve">- распределить установленный данным постановлением годовой лимит потребления тепловой, электрической энергии, природного газа:</w:t>
      </w:r>
    </w:p>
    <w:p>
      <w:pPr>
        <w:spacing w:after="120"/>
        <w:jc w:val="both"/>
      </w:pPr>
      <w:r>
        <w:rPr>
          <w:rFonts w:ascii="Arial" w:cs="Arial" w:eastAsia="Arial" w:hAnsi="Arial"/>
          <w:sz w:val="24"/>
          <w:szCs w:val="24"/>
        </w:rPr>
        <w:t xml:space="preserve">по подведомственным подразделениям;</w:t>
      </w:r>
    </w:p>
    <w:p>
      <w:pPr>
        <w:spacing w:after="120"/>
        <w:jc w:val="both"/>
      </w:pPr>
      <w:r>
        <w:rPr>
          <w:rFonts w:ascii="Arial" w:cs="Arial" w:eastAsia="Arial" w:hAnsi="Arial"/>
          <w:sz w:val="24"/>
          <w:szCs w:val="24"/>
        </w:rPr>
        <w:t xml:space="preserve">по месяцам;</w:t>
      </w:r>
    </w:p>
    <w:p>
      <w:pPr>
        <w:spacing w:after="120"/>
        <w:jc w:val="both"/>
      </w:pPr>
      <w:r>
        <w:rPr>
          <w:rFonts w:ascii="Arial" w:cs="Arial" w:eastAsia="Arial" w:hAnsi="Arial"/>
          <w:sz w:val="24"/>
          <w:szCs w:val="24"/>
        </w:rPr>
        <w:t xml:space="preserve">- довести в установленном порядке лимит потребления тепловой, электрической энергии и природного газа (по месяцам) до подведомственных организаций, а также соответствующих электро-, тепло-, газоснабжающих предприятий.</w:t>
      </w:r>
    </w:p>
    <w:p>
      <w:pPr>
        <w:spacing w:after="120"/>
        <w:jc w:val="both"/>
      </w:pPr>
      <w:r>
        <w:rPr>
          <w:rFonts w:ascii="Arial" w:cs="Arial" w:eastAsia="Arial" w:hAnsi="Arial"/>
          <w:sz w:val="24"/>
          <w:szCs w:val="24"/>
        </w:rPr>
        <w:t xml:space="preserve">3. Местным государственным администрациям в порядке, определенном пунктом 2 настоящего постановления, распределить и довести лимит потребления электрической, тепловой энергии до бюджетных организаций, финансируемых из местного бюджета.</w:t>
      </w:r>
    </w:p>
    <w:p>
      <w:pPr>
        <w:spacing w:after="120"/>
        <w:jc w:val="both"/>
      </w:pPr>
      <w:r>
        <w:rPr>
          <w:rFonts w:ascii="Arial" w:cs="Arial" w:eastAsia="Arial" w:hAnsi="Arial"/>
          <w:sz w:val="24"/>
          <w:szCs w:val="24"/>
        </w:rPr>
        <w:t xml:space="preserve">4. Бюджетным организациям неукоснительно соблюдать установленный лимит потребления электрической, тепловой энергии и газа.</w:t>
      </w:r>
    </w:p>
    <w:p>
      <w:pPr>
        <w:spacing w:after="120"/>
        <w:jc w:val="both"/>
      </w:pPr>
      <w:r>
        <w:rPr>
          <w:rFonts w:ascii="Arial" w:cs="Arial" w:eastAsia="Arial" w:hAnsi="Arial"/>
          <w:sz w:val="24"/>
          <w:szCs w:val="24"/>
        </w:rPr>
        <w:t xml:space="preserve">5. Установить, что за нарушение пунктов 2, 3 и 4 настоящего постановления персональная ответственность возлагается на руководителей бюджетных организаций.</w:t>
      </w:r>
    </w:p>
    <w:p>
      <w:pPr>
        <w:spacing w:after="120"/>
        <w:jc w:val="both"/>
      </w:pPr>
      <w:r>
        <w:rPr>
          <w:rFonts w:ascii="Arial" w:cs="Arial" w:eastAsia="Arial" w:hAnsi="Arial"/>
          <w:sz w:val="24"/>
          <w:szCs w:val="24"/>
        </w:rPr>
        <w:t xml:space="preserve">6. Предоставить распределительным энергетическим компаниям право сокращать установленный настоящим постановлением лимит потребления электрической энергии, в зависимости от ситуации с накоплением воды на Токтогульском водохранилище.</w:t>
      </w:r>
    </w:p>
    <w:p>
      <w:pPr>
        <w:spacing w:after="120"/>
        <w:jc w:val="both"/>
      </w:pPr>
      <w:r>
        <w:rPr>
          <w:rFonts w:ascii="Arial" w:cs="Arial" w:eastAsia="Arial" w:hAnsi="Arial"/>
          <w:sz w:val="24"/>
          <w:szCs w:val="24"/>
        </w:rPr>
        <w:t xml:space="preserve">7. Внести в Среднесрочную тарифную политику Кыргызской Республики на электрическую энергию на 2008-2012 годы, утвержденную </w:t>
      </w:r>
      <w:hyperlink w:history="1" r:id="rIdul6sbuk_awcnd99bsowq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164 "О Среднесрочной тарифной политике Кыргызской Республики на электрическую энергию на 2008-2012 годы", следующее изменение:</w:t>
      </w:r>
    </w:p>
    <w:p>
      <w:pPr>
        <w:spacing w:after="120"/>
        <w:jc w:val="both"/>
      </w:pPr>
      <w:r>
        <w:rPr>
          <w:rFonts w:ascii="Arial" w:cs="Arial" w:eastAsia="Arial" w:hAnsi="Arial"/>
          <w:sz w:val="24"/>
          <w:szCs w:val="24"/>
        </w:rPr>
        <w:t xml:space="preserve">- пункт 3 раздела "Оплата за мощность" приложения N 1 к указанному постановлению исключить.</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отдел энергетики и минеральных ресурсов Аппарата Правительства Кыргызской Республику.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9tlgspg3gcnkdl-akpx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февраля 2009 года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ЛИМИТ
 потребления электрической, тепловой энергии и природного газа для бюджетных организаций на 2009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
        <w:gridCol w:w="669"/>
        <w:gridCol w:w="669"/>
        <w:gridCol w:w="447"/>
        <w:gridCol w:w="447"/>
        <w:gridCol w:w="447"/>
        <w:gridCol w:w="447"/>
        <w:gridCol w:w="447"/>
        <w:gridCol w:w="447"/>
        <w:gridCol w:w="447"/>
        <w:gridCol w:w="447"/>
        <w:gridCol w:w="447"/>
        <w:gridCol w:w="447"/>
        <w:gridCol w:w="476"/>
        <w:gridCol w:w="449"/>
        <w:gridCol w:w="449"/>
        <w:gridCol w:w="449"/>
        <w:gridCol w:w="449"/>
        <w:gridCol w:w="449"/>
        <w:gridCol w:w="449"/>
        <w:gridCol w:w="449"/>
        <w:gridCol w:w="570"/>
      </w:tblGrid>
      <w:tr>
        <w:tc>
          <w:tcPr>
            <w:tcW w:type="dxa" w:w="1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338"/>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w:t>
            </w:r>
          </w:p>
        </w:tc>
        <w:tc>
          <w:tcPr>
            <w:tcW w:type="dxa" w:w="447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энергия (тыс квт час)</w:t>
            </w:r>
          </w:p>
        </w:tc>
        <w:tc>
          <w:tcPr>
            <w:tcW w:type="dxa" w:w="4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5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Природный газ (тыс. метров куб.)</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44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электрическая энергия</w:t>
            </w:r>
          </w:p>
        </w:tc>
        <w:tc>
          <w:tcPr>
            <w:tcW w:type="dxa" w:w="134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89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89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 батэлект-ро»</w:t>
            </w:r>
          </w:p>
        </w:tc>
        <w:tc>
          <w:tcPr>
            <w:tcW w:type="dxa" w:w="4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«Электри ческие станции» др. предп</w:t>
            </w:r>
          </w:p>
        </w:tc>
        <w:tc>
          <w:tcPr>
            <w:tcW w:type="dxa" w:w="44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тепловая энергия</w:t>
            </w:r>
          </w:p>
        </w:tc>
        <w:tc>
          <w:tcPr>
            <w:tcW w:type="dxa" w:w="269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филиал</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филиал</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 еплосеть»</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 «Бишкект еплоэнер го»</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 ТЭЦ</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«Кыргыз-жилком-союз»</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 котель-ные</w:t>
            </w:r>
          </w:p>
        </w:tc>
        <w:tc>
          <w:tcPr>
            <w:vMerge w:val="continue"/>
            <w:tcBorders>
              <w:top w:val="single" w:color="CBBF9E" w:sz="4"/>
              <w:left w:val="none" w:color="auto" w:sz="0"/>
              <w:bottom w:val="single" w:color="CBBF9E" w:sz="4"/>
              <w:right w:val="single" w:color="CBBF9E" w:sz="4"/>
            </w:tcBorders>
          </w:tcP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 всего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576745,3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103296,5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38298,92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65959,49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106781,3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100629</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42088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291138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220628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22957,2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24480,4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21317,1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5423,3</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640"/>
            <w:gridSpan w:val="1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19"/>
            <w:gridSpan w:val="2"/>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Администрации Президента КР (подвед учреж)</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 Президента (подв. учр. образ.)</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управления при Президенте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институт стратегических исследований при Президенте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Лечебно-оздоровительное объединение Управления делами Президента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государственной охраны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Конституционный суд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308,7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Избирательная Комиссия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центр судебных экспертиз при Министерстве юстиции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Минюста КР по охране исправительных учреждений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1202,8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Главное управление исполнения наказаний Министерства юстиции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3043, 4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2199,4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 (дип. академия)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Судебный департамент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2265,8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1334,8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1790,8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1745,8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29191,3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9218,1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4439,9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1755,7</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суд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9608,1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7740,3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войска Министерства внутренних дел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Министерства внутренних дел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88877, 3</w:t>
            </w:r>
          </w:p>
        </w:tc>
        <w:tc>
          <w:tcPr>
            <w:tcW w:type="dxa" w:w="8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76663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Министерству образования и науки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Международный университет Кыргызстана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включая Фонд обязательного мед. страхования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87509,8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54927,5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10662,7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11406,3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Министерству здравоохранения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1035, 9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профтехобразованию при Правительстве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10827, 3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2754,3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водного хоз-ва и перер. промышл.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водного хозяйства МСВХ и перераб. промышлен.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193492,5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49742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60750,5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 промышленности, энерг. и топлив. ресурсов (образование)</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транспортная инспекция при Министерстве трансп.и коммун.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фельдъегерская служба при Министерстве трансп.и коммун.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междунар. автомобильных перевозок «Кыргызинтранс» при МТК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авиационный колледж им. И.Абдраимова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 информации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Министерству культуры и информ.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КНК «Манас Ордо»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КНИА «Кабар»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(подведом. учрежд.)</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 (глав управ гидрометеорологии)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Главное управление государственной противопожарной службы при МЧС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2154, 2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исследования земли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Госкомитет по налогам и сборам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1738,2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1336,3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таможенный комитет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998,8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архивное агентство при Министерстве культуры и информации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Госархивагентству</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Госагентство по охране окруж. среды и лесному хозяйству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 картографо-геодезическая служба Госагентства по регист. прав на недв. имущ. при ПКР</w:t>
            </w:r>
          </w:p>
        </w:tc>
        <w:tc>
          <w:tcPr>
            <w:tcW w:type="dxa" w:w="4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Госагентство по регистрации прав на недв. имущество при Правительстве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Госагентство по ФК и спорту делам мол. и защ. детей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переданные из местного бюджета Госагент. по ФК и С, делам молод. и защ. дет.</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контролю наркотиков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Нацагентство связи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финансовой полиции Кыргызской Республики</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5094,2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Пограничная служба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2517,2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1638,6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финансовой разведки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 по миграции и занятости населения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Госкомитет по управлению государственным имуществом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стандартов и метрологии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4907,1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4553,1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гвардия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 центр развития горных районов</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телерадиовещательная компания КР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 филиал межгосударственной телерадиовещательной компании «Мир»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спецкомбинат ГП «Кыргызжилкоммунсоюз»</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Телерадиокомпания «Общественное телевидение - ЭлТР»</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 переданные на республиканский бюджет из местного бюджета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 - всего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273954,49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66 168,8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24 571,8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20 012,1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22 898,9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70 955,8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43 154,0</w:t>
            </w:r>
          </w:p>
        </w:tc>
        <w:tc>
          <w:tcPr>
            <w:tcW w:type="dxa" w:w="4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173528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86 520,0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26 119,6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57 296,4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2 192,0</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108811,6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w:t>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1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27 401,1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25 681,1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57963,4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57 963,4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12 535,3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10 815,3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14865,8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14 865,8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Аламудунский р-н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12 435,5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1 720,0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Аламедин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Ала-Арча</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Ак-Дебенский а/о</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Арашан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Байтик</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1 339,0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Васильевский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Грозденский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Кок-Жарсхий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Кара-Жыгачский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Лебединовский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Нижне-Аларчинский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Пригородный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Таш-Дебенский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Таш-Мойнокский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Ысык-Атинский р-н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Ак-Кудукский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Бирдикский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Жээкский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Интернациональный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Краснореченский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Кен-Булунский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Кочкорбаевский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Логвиненовский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Люксембургский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Милянфан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Ново-Покровский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Нурмамбетовский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Сын-Ташский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Тузский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Узун-Кырский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Юрьевский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Кеминский р-н</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4 594,3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1 006,6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Алмалуу</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Боролдой</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Ильич</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Кызылоктябрьский</w:t>
            </w:r>
          </w:p>
        </w:tc>
        <w:tc>
          <w:tcPr>
            <w:tcW w:type="dxa" w:w="111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Жаныалыш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Чымкоргон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Чонкемин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Кокойрок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1 006,6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Кичикемин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Актюзский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Жайылский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Полтавский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Кызылдыйканский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Акбашатский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Красновосточный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Суусамырский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Сарыкооский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Степнинский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Московский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3 517,6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3 517,6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Беловодский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Беш-Терекский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Петровский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Предтеченский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592,1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Сретенский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Тулекский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Целинный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Чапаевский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809,2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Сокулукский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12 793,8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3 949,6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3 949,6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г.Шопоков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Асылбашский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В-Антоновский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Гавриловский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Д-Джерский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Д-Пахтинский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Кайназаровский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Камышановский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Кун-Туйский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1 248,5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Н-Павловский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Н-Чуйский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Сазский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1 091,8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Т-Булакский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Фрунзенский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1 899,6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1 899,6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Панфиловский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Каиндинский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Фрунзенский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Вознесеновский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Ортоевский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Курпулдекский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Чалдоварский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Чуйский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3 045,0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1 133,4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Шамсинский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Искринский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Онбир-Жылгинский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Сайлыкский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Кош-Коргонский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Кегетинский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Ибраимовский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Буранинский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Ак-Бешимский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г.Токмок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2 098,0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4 314,3</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4 314,3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г.Кара-Балта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6782,5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6 782,5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3769,0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3 769,0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24 571,8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19 435,1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5 136,7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Бакай-Атинский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4 156,3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Бакай-Ата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Акназаров (Кызыл-Октябрь)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Шадыкан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Кенарал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Озгоруш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Боотерек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Таласский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Осмонкулов (Талдыбулак)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Айдаралиев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Бекмолдо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Кууганды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Омуралиев (Чоналыш)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Калба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Нуржанов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Кара-Бууринский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4 496,9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Карабуура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Аманбаево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Маймак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Чимкент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Бейшеке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Шекер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Бакыян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Манасский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4 341,4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Покровка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1 195,0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Каинды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20 012,1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8 038,2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15240,0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4 772,1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7 367,8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7 367,8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Аксуйский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3 149,4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Теплоключенка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Кереге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Боз-Учук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Отрадное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Каракол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Тепке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Кара-Жал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Борубаш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Чельпек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414, 0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Шахта-Джергалан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Энильчек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Джети-Огузский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4 223,8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Дархан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Жаргылчак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Барскоон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Тамга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Оргочор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Святая Поляна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Жети-Огуз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Ырдык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Липенка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Ак-Шыйрак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Иссык-Кульский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3 082,0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Орукту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Абдрахманов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Ананьево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Семеновка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Григорьевка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Темир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Кумбель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233,8</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Бостери</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 Сары-Ой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Тамчы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Тору-Айгыр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Тонский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2 244,3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Кажы-Сай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Кун-Чыгыш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Торт-Куль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Мамбетов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Кол-Тор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Улахол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Кок-Мойнок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Тюпский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2 540,5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Кутургу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Карасаев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Ыссык-Куль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Михайловка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3 140,0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5 090,0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г.Чолпон-Ата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Балыкчы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1 091,6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1639,2</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1 639,2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21586,5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21586,5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2 886,0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19845,6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Конорчок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Акчий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Баетов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Угут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 (Аккыя)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Тоголок-Молдо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Кызыл-Белес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Ат-Башинский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4754,6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Атбашы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611,4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Ачакайынды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Акталаа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Акмоюн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Акмуз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Башкайынды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496,1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Казыбек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Каракоюн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Джумгальский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3327,6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Жаны-Арык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Куйручук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Туголсай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Башкуган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Байзак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776,8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Мин-Куш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Кызыл-Жылдыз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Кочкорский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4657,9</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Ак-Кыя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Кош-Дебе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Кум-Дебе</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Семиз-Бел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Сон-Кол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Талаа-Булак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708,5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Нарынский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Орток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Доболу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Чет-Нура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 (Эмгекчил)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Он-Арча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Казан-Куйган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Кара-Кужур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Эмгек-Талаа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Ак-Кудук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212,5</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Сары-Ой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2 064,0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44466,4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43 154,0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10 719,1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10 719,1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39,9</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36235,3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34 922,9</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8231,1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8 231,1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9 840,1</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9 840,1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г.Жалалабад</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3 208,3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Аксыйский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6 433,1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г.Кербен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1 618,4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Авлетим</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Жергетал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Кара-Жыгач</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Ала-Букинский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4 726,5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Аккоргонский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1 081,5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Актамский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т.Балтагуловский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Орюктунский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Коксерекский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Кокташский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Базар-Коргонский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3 502,5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Бешикжон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Базаркоргон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Сейдикум</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Арстанбаб</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Кызылункур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Ноокенский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3 362,4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879,0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Кочкор-Ата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Шайдан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Масы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Сакалды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Момбеков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Бурганды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Достук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Арал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488,0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Сузакский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8 812,0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Атабеков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Барпы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1 073,0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Кара-Алма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Кара-Дарья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Кок-Арт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539,0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Курманбек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Сузак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Ырыс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Тогуз-Тороуский</w:t>
            </w:r>
          </w:p>
          <w:p>
            <w:pPr>
              <w:jc w:val="left"/>
            </w:pPr>
            <w:r>
              <w:rPr>
                <w:rFonts w:ascii="Arial" w:cs="Arial" w:eastAsia="Arial" w:hAnsi="Arial"/>
                <w:sz w:val="24"/>
                <w:szCs w:val="24"/>
              </w:rPr>
              <w:t xml:space="preserve">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1 312,4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156,4</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Каргалык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638,1</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Кокирим</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Тогузторо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w:t>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Токтогулский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6 078,3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Токгогул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1 261,6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Кетментобо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Торкент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Белалды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Кызыл-Озгоруш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Ничке-Сай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412,6</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Сары-Камыш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268,4</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Уч-Терек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586,7</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525,8</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Чаткалский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2 008,1</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Каныш-Кыя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Чаткал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359,8</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Терексай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Сумсар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Кара-Куль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735,0</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2777,8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2 777,8</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Кок-Янгак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807,3</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г.Майлуу-Суу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3 042,2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3 042,2</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Таш-Кумыр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681,2</w:t>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2 320,1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2 320,1</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36708,39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36 708,4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1 834,7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1 834,7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34476,99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34 477,0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2 231,4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1 261,4</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9 840,3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11591,3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7 291,3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Алайский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5 813,0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Талдысуу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Булолу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Будалык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Кабланкол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Конурдобо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Корул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Жошолу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Гулчо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Жаныалай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Сарымогол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Чон-Алайский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1 987,7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Чоналай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Кашкасуу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Жекенди а/о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Араванский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4342,29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4 342,3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Алля-Анаров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С.Юсупова (Араван)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Тепе-Курган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Чек-Абад</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Тоо-моюн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Мангыт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Керме-тоо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Нур-Абад</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493,7</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Кара-Суйский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6575,3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6 575,3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Жаны-А рык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Жоош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Катта-Талдык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Кашгар-Кыштак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Кызыл-Кыштак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Нариман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786,9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Папан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Отуз-Адыр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Савай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Сары-Колот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Толойкон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Райучреждеиия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1 321,6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Ноокатский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8 284,5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Кок-Бел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Исанов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Кыргыз-Ата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Зулпуев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Мирмахмут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Гулистан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Он эки-бел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Тоолос</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Кулатов</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Ынтымак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Жаны-Ноокат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Найман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1 828,8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Кара-Кульджинский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3 390,8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Кашкажол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Каракочкор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Каракулжа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Карагуз</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Кенеш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Ылайтала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Сарыбулак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Чалма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Капчыгай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Ойтал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Алайкуу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Узгенский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4 083,4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Алтын 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Акжар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Жалпакташ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Жылапды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Жазы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Заргер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Ийри-суу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Кароол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Колдук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Кызылоктябрь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Кызылтоо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Караташ</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Куршаб</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Мырзаки</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Саламалик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Торткол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Чангет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Узген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Карасу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886,3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Ноокат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197,6</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23 727,1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а/о и 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17 693,4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города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6033,7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Баткен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Баткенский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5606,6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5 606,6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Дара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Кыштут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Суубашы</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1 432,5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Карабах</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581,7</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1 588,4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Тортгул</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Самарканд 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Аксай</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Актатыр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Ляйлякский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4 009,2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Лейлек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Кулунду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1 213,8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Катран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Сумбула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Бешкент</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Жаныжер</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797,1</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Маргун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Кадамжайский р-н</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8077,6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8 077,6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Актурпак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Айдаркен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667,8</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Бирлик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Орозбеков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1 289,3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Котормо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Кыргызкыштак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Майдан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Марказ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Масалиев с/у (Кара-Добо)</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Учкоргон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1542,0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Халмион с/у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Чаувай п/у</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165,6</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Райучреждения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г.Кызыл-Кия</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3 441,3</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г.Сулюкта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850,0</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г.Исфана</w:t>
            </w:r>
          </w:p>
        </w:tc>
        <w:tc>
          <w:tcPr>
            <w:tcW w:type="dxa" w:w="11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1062,4</w:t>
            </w:r>
          </w:p>
        </w:tc>
        <w:tc>
          <w:tcPr>
            <w:tcW w:type="dxa" w:w="4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Лимит устанавливается для бюджетных организаций, имеющих контракты с энергоснабжающими предприятиями.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xvrwalhyz2bgsus5cqc">
      <w:r>
        <w:rPr>
          <w:rFonts w:ascii="Arial" w:cs="Arial" w:eastAsia="Arial" w:hAnsi="Arial"/>
          <w:color w:val="132D3F"/>
          <w:sz w:val="16"/>
          <w:szCs w:val="16"/>
          <w:u w:val="single"/>
        </w:rPr>
        <w:t xml:space="preserve">dalil.kg/document/70072</w:t>
      </w:r>
    </w:hyperlink>
  </w:p>
  <w:p>
    <w:pPr>
      <w:spacing w:after="0" w:before="40"/>
      <w:jc w:val="center"/>
    </w:pPr>
    <w:hyperlink w:history="1" r:id="rIdufvdp52zb-hzzaxstzb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xkcownpp0-hehhgvizk" Type="http://schemas.openxmlformats.org/officeDocument/2006/relationships/hyperlink" Target="https://dalil.kg/document/70072#p1" TargetMode="External"/><Relationship Id="rIddh55qpp2h1l9yvu5idtsf" Type="http://schemas.openxmlformats.org/officeDocument/2006/relationships/hyperlink" Target="https://dalil.kg/document/59015" TargetMode="External"/><Relationship Id="rId2wkbvd21h7i6ftuqwfmxe" Type="http://schemas.openxmlformats.org/officeDocument/2006/relationships/hyperlink" Target="https://dalil.kg/document/70072#p1" TargetMode="External"/><Relationship Id="rIdqszqjm0ripjuajrwry9eb" Type="http://schemas.openxmlformats.org/officeDocument/2006/relationships/hyperlink" Target="https://dalil.kg/document/70072" TargetMode="External"/><Relationship Id="rIdul6sbuk_awcnd99bsowqr" Type="http://schemas.openxmlformats.org/officeDocument/2006/relationships/hyperlink" Target="https://dalil.kg/document/59015" TargetMode="External"/><Relationship Id="rId9tlgspg3gcnkdl-akpxes" Type="http://schemas.openxmlformats.org/officeDocument/2006/relationships/hyperlink" Target="https://dalil.kg/document/7007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xvrwalhyz2bgsus5cqc" Type="http://schemas.openxmlformats.org/officeDocument/2006/relationships/hyperlink" Target="https://dalil.kg/document/70072" TargetMode="External"/><Relationship Id="rIdufvdp52zb-hzzaxstzb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2026-09-24T08:16:18.008Z</dcterms:created>
  <dcterms:modified xsi:type="dcterms:W3CDTF">2026-09-24T08:16:18.008Z</dcterms:modified>
</cp:coreProperties>
</file>

<file path=docProps/custom.xml><?xml version="1.0" encoding="utf-8"?>
<Properties xmlns="http://schemas.openxmlformats.org/officeDocument/2006/custom-properties" xmlns:vt="http://schemas.openxmlformats.org/officeDocument/2006/docPropsVTypes"/>
</file>