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4 февраля 2011 года № 151-V</w:t>
      </w:r>
    </w:p>
    <w:p>
      <w:pPr>
        <w:spacing w:after="120"/>
        <w:jc w:val="both"/>
      </w:pPr>
      <w:r>
        <w:rPr>
          <w:rFonts w:ascii="Arial" w:cs="Arial" w:eastAsia="Arial" w:hAnsi="Arial"/>
          <w:sz w:val="24"/>
          <w:szCs w:val="24"/>
        </w:rPr>
        <w:t xml:space="preserve">Об итогах организации и осуществлении паломничества граждан Кыргызской Республики в Мекку (хадж, умра) в 2010 году</w:t>
      </w:r>
    </w:p>
    <w:p>
      <w:pPr>
        <w:spacing w:after="120"/>
        <w:jc w:val="both"/>
      </w:pPr>
      <w:r>
        <w:rPr>
          <w:rFonts w:ascii="Arial" w:cs="Arial" w:eastAsia="Arial" w:hAnsi="Arial"/>
          <w:sz w:val="24"/>
          <w:szCs w:val="24"/>
        </w:rPr>
        <w:t xml:space="preserve">Рассмотрев вопросы подготовки, организации и осуществления паломничества граждан Кыргызской Республики в Мекку (хадж, умра) в 2010 году, Жогорку Кенеш Кыргызской Республики отмечает следующее.</w:t>
      </w:r>
    </w:p>
    <w:p>
      <w:pPr>
        <w:spacing w:after="120"/>
        <w:jc w:val="both"/>
      </w:pPr>
      <w:r>
        <w:rPr>
          <w:rFonts w:ascii="Arial" w:cs="Arial" w:eastAsia="Arial" w:hAnsi="Arial"/>
          <w:sz w:val="24"/>
          <w:szCs w:val="24"/>
        </w:rPr>
        <w:t xml:space="preserve">В 2008-2010 годах организация и осуществление паломничества граждан в Мекку (хадж, умра) проводились Духовным управлением мусульман Кыргызстана (далее - ДУМК) (согласно постановлению Правительства Кыргызской Республики от 18 сентября 2008 года № 521). Придавая государственное значение данному мероприятию, Правительство Кыргызской Республики прилагало все усилия для успешных подготовки, организации и осуществлению паломничества граждан в Мекку (хадж, умра).</w:t>
      </w:r>
    </w:p>
    <w:p>
      <w:pPr>
        <w:spacing w:after="120"/>
        <w:jc w:val="both"/>
      </w:pPr>
      <w:r>
        <w:rPr>
          <w:rFonts w:ascii="Arial" w:cs="Arial" w:eastAsia="Arial" w:hAnsi="Arial"/>
          <w:sz w:val="24"/>
          <w:szCs w:val="24"/>
        </w:rPr>
        <w:t xml:space="preserve">В целях оказания ДУМК практической помощи по организации и осуществлению паломничества Правительством Кыргызской Республики была создана Государственная комиссия по содействию в организации паломничества в Мекку (далее - Государственная комиссия). В состав Государственной комиссии вошли по должности: вице-премьер-министр Кыргызской Республики (председатель комиссии), директор Государственного агентства по делам религий при Правительстве Кыргызской Республики (заместитель председателя комиссии), заместители руководителей Министерства внутренних дел Кыргызской Республики, Министерства иностранных дел Кыргызской Республики, Министерства здравоохранения Кыргызской Республики, Министерства транспорта и коммуникаций Кыргызской Республики, Государственного комитета национальной безопасности Кыргызской Республики, Государственного агентства информационных ресурсов и технологий при Правительстве Кыргызской Республики, Пограничной службы Кыргызской Республики и муфтий мусульман Кыргызстана.</w:t>
      </w:r>
    </w:p>
    <w:p>
      <w:pPr>
        <w:spacing w:after="120"/>
        <w:jc w:val="both"/>
      </w:pPr>
      <w:r>
        <w:rPr>
          <w:rFonts w:ascii="Arial" w:cs="Arial" w:eastAsia="Arial" w:hAnsi="Arial"/>
          <w:sz w:val="24"/>
          <w:szCs w:val="24"/>
        </w:rPr>
        <w:t xml:space="preserve">В целях своевременного решения вопросов организации и осуществления паломничества ДУМК совместно с Государственным агентством по делам религий при Правительстве Кыргызской Республики был создан оперативный штаб по организации паломничества. Государственная комиссия не вмешивалась в деятельность ДУМК по вопросам распределения квот и оформления виз гражданам.</w:t>
      </w:r>
    </w:p>
    <w:p>
      <w:pPr>
        <w:spacing w:after="120"/>
        <w:jc w:val="both"/>
      </w:pPr>
      <w:r>
        <w:rPr>
          <w:rFonts w:ascii="Arial" w:cs="Arial" w:eastAsia="Arial" w:hAnsi="Arial"/>
          <w:sz w:val="24"/>
          <w:szCs w:val="24"/>
        </w:rPr>
        <w:t xml:space="preserve">После апрельских событий 2010 года ситуация вокруг ДУМК оставалась сложной и противоречивой, а порой и критической. С возникновением угрозы срыва паломничества граждан Кыргызской Республики в Мекку (Королевство Саудовская Аравия) Правительством Кыргызской Республики было принято постановление от 9 августа 2010 года № 153 "Об организации и осуществлении паломничества граждан Кыргызской Республики в Мекку (хадж, умра)".</w:t>
      </w:r>
    </w:p>
    <w:p>
      <w:pPr>
        <w:spacing w:after="120"/>
        <w:jc w:val="both"/>
      </w:pPr>
      <w:r>
        <w:rPr>
          <w:rFonts w:ascii="Arial" w:cs="Arial" w:eastAsia="Arial" w:hAnsi="Arial"/>
          <w:sz w:val="24"/>
          <w:szCs w:val="24"/>
        </w:rPr>
        <w:t xml:space="preserve">Согласно данному постановлению подготовка и организация паломничества граждан Кыргызской Республики в Мекку осуществлялись Государственной комиссией по делам религий Кыргызской Республики совместно с ДУМК. Следует отметить, что данное постановление было издано в нарушение частей 1 и 2 статьи 7 Конституции Кыргызской Республики, определяющих что "в Кыргызской Республике никакая религия не может устанавливаться в качестве государственной или обязательной. Религия и все культы отделены от государства".</w:t>
      </w:r>
    </w:p>
    <w:p>
      <w:pPr>
        <w:spacing w:after="120"/>
        <w:jc w:val="both"/>
      </w:pPr>
      <w:r>
        <w:rPr>
          <w:rFonts w:ascii="Arial" w:cs="Arial" w:eastAsia="Arial" w:hAnsi="Arial"/>
          <w:sz w:val="24"/>
          <w:szCs w:val="24"/>
        </w:rPr>
        <w:t xml:space="preserve">Этим же постановлением была создана Межведомственная комиссия, председателем которой был назначен первый вице-премьер-министр Кыргызской Республики Муралиев A.M. Представители министерств и ведомств Кыргызской Республики также вошли в состав конкурсной комиссии по определению хадж-башчы, авиакомпаний и фирм по пошиву формы для паломников.</w:t>
      </w:r>
    </w:p>
    <w:p>
      <w:pPr>
        <w:spacing w:after="120"/>
        <w:jc w:val="both"/>
      </w:pPr>
      <w:r>
        <w:rPr>
          <w:rFonts w:ascii="Arial" w:cs="Arial" w:eastAsia="Arial" w:hAnsi="Arial"/>
          <w:sz w:val="24"/>
          <w:szCs w:val="24"/>
        </w:rPr>
        <w:t xml:space="preserve">Необходимо указать, что по информации Государственной службы финансовой полиции Кыргызской Республики визы были оформлены 4676 (четыре тысячи шестьсот семьдесят шесть) гражданам, по информации Государственного комитета национальной безопасности Кыргызской Республики от граждан Кыргызской Республики было принято более 5000 (пять тысяч) паспортов, что значительно больше выделенной для республики квоты. Рабочая группа, созданная Государственной комиссией по делам религий Кыргызской Республики, распределяла квоты паломников между регионами Кыргызской Республики и хадж-башчы. Некоторым хадж-башчы была незаконно передана часть квот других хадж-башчы. Получив хадж-визы сверх квоты хадж-башчы передали их гражданам, которые подделали полученные хадж-визы путем внесения в соответствующие графы анкетных данных граждан Исламской Республики Иран (далее - ИРИ), и реализовали их гражданину ИРИ по цене 1950 долларов США за 1 (одну) единицу хадж-визы. Гражданин ИРИ С.Табатабане был задержан при прохождении паспортно-пограничного контроля в аэропорту "Манас" при попытке вывезти 139 (сто тридцать девять) единиц хадж-виз в ИРИ.</w:t>
      </w:r>
    </w:p>
    <w:p>
      <w:pPr>
        <w:spacing w:after="120"/>
        <w:jc w:val="both"/>
      </w:pPr>
      <w:r>
        <w:rPr>
          <w:rFonts w:ascii="Arial" w:cs="Arial" w:eastAsia="Arial" w:hAnsi="Arial"/>
          <w:sz w:val="24"/>
          <w:szCs w:val="24"/>
        </w:rPr>
        <w:t xml:space="preserve">Для осуществления гражданами Кыргызской Республики паломничества в Мекку Королевством Саудовская Аравия была предоставлена квота на 4500 (четыре тысячи пятьсот) виз, фактически Консульским отделом Министерства иностранных дел Королевства Саудовская Аравия было выдано 5060 (пять тысяч шестьдесят) виз.</w:t>
      </w:r>
    </w:p>
    <w:p>
      <w:pPr>
        <w:spacing w:after="120"/>
        <w:jc w:val="both"/>
      </w:pPr>
      <w:r>
        <w:rPr>
          <w:rFonts w:ascii="Arial" w:cs="Arial" w:eastAsia="Arial" w:hAnsi="Arial"/>
          <w:sz w:val="24"/>
          <w:szCs w:val="24"/>
        </w:rPr>
        <w:t xml:space="preserve">Паломников, прибывших воздушным путем, по данным Посольства Кыргызской Республики в Королевстве Саудовская Аравия насчитывалось 3095 (три тысячи девяносто пять) человек, 1206 (тысяча двести шесть) человек прибыли наземным транспортом, итого 4301 (четыре тысячи триста один) человек. Также наблюдалось прибывание в Мекку граждан иностранных государств: Турции, ИРИ, Узбекистана с поддельными хадж-визами, полученными в городе Бишкек, и их количество составило примерно от 500 до 900 человек.</w:t>
      </w:r>
    </w:p>
    <w:p>
      <w:pPr>
        <w:spacing w:after="120"/>
        <w:jc w:val="both"/>
      </w:pPr>
      <w:r>
        <w:rPr>
          <w:rFonts w:ascii="Arial" w:cs="Arial" w:eastAsia="Arial" w:hAnsi="Arial"/>
          <w:sz w:val="24"/>
          <w:szCs w:val="24"/>
        </w:rPr>
        <w:t xml:space="preserve">Согласно сведениям Государственной комиссии по делам религий Кыргызской Республики в 2010 году святые места в Мекке и Медине посетили 4296 (четыре тысячи двести девяносто шесть) граждан Кыргызской Республики.</w:t>
      </w:r>
    </w:p>
    <w:p>
      <w:pPr>
        <w:spacing w:after="120"/>
        <w:jc w:val="both"/>
      </w:pPr>
      <w:r>
        <w:rPr>
          <w:rFonts w:ascii="Arial" w:cs="Arial" w:eastAsia="Arial" w:hAnsi="Arial"/>
          <w:sz w:val="24"/>
          <w:szCs w:val="24"/>
        </w:rPr>
        <w:t xml:space="preserve">Недостатки были допущены в виду отсутствия у Государственной комиссии по делам религий Кыргызской Республики и ДУМК достаточного опыта по организации и осуществлению паломничества граждан Кыргызской Республики в Мекку. Имелись проблемы в организации и осуществлении паломничества в Мекку и Медину граждан Кыргызской Республики: низкий уровень организаторской работы по встрече и размещению паломников, привлечение неподготовленных лиц, не владеющих арабским, английским языками, не имеющих достаточной подготовки относительно программы паломничества, очередности проведения обрядов и элементарных навыков оказания помощи паломникам в сложных ситуациях, в качестве руководителей групп, слабая организация медицинской и медикаментозной части услуг штаба.</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Работу Государственной комиссии по делам религий Кыргызской Республики по организации и осуществлению паломничества граждан Кыргызской Республики в Мекку (хадж, умра) в 2010 году признать неудовлетворительной.</w:t>
      </w:r>
    </w:p>
    <w:p>
      <w:pPr>
        <w:spacing w:after="120"/>
        <w:jc w:val="both"/>
      </w:pPr>
      <w:r>
        <w:rPr>
          <w:rFonts w:ascii="Arial" w:cs="Arial" w:eastAsia="Arial" w:hAnsi="Arial"/>
          <w:sz w:val="24"/>
          <w:szCs w:val="24"/>
        </w:rPr>
        <w:t xml:space="preserve">2. Образовать временную депутатскую комиссию по изучению вопросов организации и осуществления паломничества граждан Кыргызской Республики в Мекку (хадж, умра) в 2010 году (далее - временная депутатская комиссия) в составе следующих депутатов Жогорку Кенеша Кыргызской Республики:</w:t>
      </w:r>
    </w:p>
    <w:p>
      <w:pPr>
        <w:spacing w:after="120"/>
        <w:jc w:val="both"/>
      </w:pPr>
      <w:r>
        <w:rPr>
          <w:rFonts w:ascii="Arial" w:cs="Arial" w:eastAsia="Arial" w:hAnsi="Arial"/>
          <w:sz w:val="24"/>
          <w:szCs w:val="24"/>
        </w:rPr>
        <w:t xml:space="preserve">Жапарова С.Н.</w:t>
      </w:r>
    </w:p>
    <w:p>
      <w:pPr>
        <w:spacing w:after="120"/>
        <w:jc w:val="both"/>
      </w:pPr>
      <w:r>
        <w:rPr>
          <w:rFonts w:ascii="Arial" w:cs="Arial" w:eastAsia="Arial" w:hAnsi="Arial"/>
          <w:sz w:val="24"/>
          <w:szCs w:val="24"/>
        </w:rPr>
        <w:t xml:space="preserve">Ташиева К.К. - от депутатской фракции "Ата-Журт";</w:t>
      </w:r>
    </w:p>
    <w:p>
      <w:pPr>
        <w:spacing w:after="120"/>
        <w:jc w:val="both"/>
      </w:pPr>
      <w:r>
        <w:rPr>
          <w:rFonts w:ascii="Arial" w:cs="Arial" w:eastAsia="Arial" w:hAnsi="Arial"/>
          <w:sz w:val="24"/>
          <w:szCs w:val="24"/>
        </w:rPr>
        <w:t xml:space="preserve">Бакир уулу Т.</w:t>
      </w:r>
    </w:p>
    <w:p>
      <w:pPr>
        <w:spacing w:after="120"/>
        <w:jc w:val="both"/>
      </w:pPr>
      <w:r>
        <w:rPr>
          <w:rFonts w:ascii="Arial" w:cs="Arial" w:eastAsia="Arial" w:hAnsi="Arial"/>
          <w:sz w:val="24"/>
          <w:szCs w:val="24"/>
        </w:rPr>
        <w:t xml:space="preserve">Калматова А.Б. - от депутатской фракции "Ар-Намыс";</w:t>
      </w:r>
    </w:p>
    <w:p>
      <w:pPr>
        <w:spacing w:after="120"/>
        <w:jc w:val="both"/>
      </w:pPr>
      <w:r>
        <w:rPr>
          <w:rFonts w:ascii="Arial" w:cs="Arial" w:eastAsia="Arial" w:hAnsi="Arial"/>
          <w:sz w:val="24"/>
          <w:szCs w:val="24"/>
        </w:rPr>
        <w:t xml:space="preserve">Зулпукарова Т.З.</w:t>
      </w:r>
    </w:p>
    <w:p>
      <w:pPr>
        <w:spacing w:after="120"/>
        <w:jc w:val="both"/>
      </w:pPr>
      <w:r>
        <w:rPr>
          <w:rFonts w:ascii="Arial" w:cs="Arial" w:eastAsia="Arial" w:hAnsi="Arial"/>
          <w:sz w:val="24"/>
          <w:szCs w:val="24"/>
        </w:rPr>
        <w:t xml:space="preserve">Эрматова Э. - от депутатской фракции СДПК;</w:t>
      </w:r>
    </w:p>
    <w:p>
      <w:pPr>
        <w:spacing w:after="120"/>
        <w:jc w:val="both"/>
      </w:pPr>
      <w:r>
        <w:rPr>
          <w:rFonts w:ascii="Arial" w:cs="Arial" w:eastAsia="Arial" w:hAnsi="Arial"/>
          <w:sz w:val="24"/>
          <w:szCs w:val="24"/>
        </w:rPr>
        <w:t xml:space="preserve">Бакирова М.И.</w:t>
      </w:r>
    </w:p>
    <w:p>
      <w:pPr>
        <w:spacing w:after="120"/>
        <w:jc w:val="both"/>
      </w:pPr>
      <w:r>
        <w:rPr>
          <w:rFonts w:ascii="Arial" w:cs="Arial" w:eastAsia="Arial" w:hAnsi="Arial"/>
          <w:sz w:val="24"/>
          <w:szCs w:val="24"/>
        </w:rPr>
        <w:t xml:space="preserve">Баатырбекова А.Б. - от депутатской фракции "Республика";</w:t>
      </w:r>
    </w:p>
    <w:p>
      <w:pPr>
        <w:spacing w:after="120"/>
        <w:jc w:val="both"/>
      </w:pPr>
      <w:r>
        <w:rPr>
          <w:rFonts w:ascii="Arial" w:cs="Arial" w:eastAsia="Arial" w:hAnsi="Arial"/>
          <w:sz w:val="24"/>
          <w:szCs w:val="24"/>
        </w:rPr>
        <w:t xml:space="preserve">Калмаматова Б.</w:t>
      </w:r>
    </w:p>
    <w:p>
      <w:pPr>
        <w:spacing w:after="120"/>
        <w:jc w:val="both"/>
      </w:pPr>
      <w:r>
        <w:rPr>
          <w:rFonts w:ascii="Arial" w:cs="Arial" w:eastAsia="Arial" w:hAnsi="Arial"/>
          <w:sz w:val="24"/>
          <w:szCs w:val="24"/>
        </w:rPr>
        <w:t xml:space="preserve">Мадылбекова Т. - от депутатской фракции "Ата-Мекен".</w:t>
      </w:r>
    </w:p>
    <w:p>
      <w:pPr>
        <w:spacing w:after="120"/>
        <w:jc w:val="both"/>
      </w:pPr>
      <w:r>
        <w:rPr>
          <w:rFonts w:ascii="Arial" w:cs="Arial" w:eastAsia="Arial" w:hAnsi="Arial"/>
          <w:sz w:val="24"/>
          <w:szCs w:val="24"/>
        </w:rPr>
        <w:t xml:space="preserve">Временной депутатской комиссии завершить работу в течение одного месяца и внести свое заключение на рассмотрение Жогорку Кенеша Кыргызской Республики.</w:t>
      </w:r>
    </w:p>
    <w:p>
      <w:pPr>
        <w:spacing w:after="120"/>
        <w:jc w:val="both"/>
      </w:pPr>
      <w:r>
        <w:rPr>
          <w:rFonts w:ascii="Arial" w:cs="Arial" w:eastAsia="Arial" w:hAnsi="Arial"/>
          <w:sz w:val="24"/>
          <w:szCs w:val="24"/>
        </w:rPr>
        <w:t xml:space="preserve">3. Правоохранительным органам Кыргызской Республики изучить деятельность бывших директоров Государственной комиссии по делам религий Кыргызской Республики, членов Государственной комиссии и хадж-башчы по организации паломничества граждан Кыргызской Республики в Мекку (хадж, умра) в 2006-2010 годах после итогов работы временной депутатской комиссии.</w:t>
      </w:r>
    </w:p>
    <w:p>
      <w:pPr>
        <w:spacing w:after="120"/>
        <w:jc w:val="both"/>
      </w:pPr>
      <w:r>
        <w:rPr>
          <w:rFonts w:ascii="Arial" w:cs="Arial" w:eastAsia="Arial" w:hAnsi="Arial"/>
          <w:sz w:val="24"/>
          <w:szCs w:val="24"/>
        </w:rPr>
        <w:t xml:space="preserve">4. Министерству иностранных дел Кыргызской Республики осуществлять надлежащий контроль за оформлением и выдачей хадж-виз гражданам Кыргызской Республики.</w:t>
      </w:r>
    </w:p>
    <w:p>
      <w:pPr>
        <w:spacing w:after="120"/>
        <w:jc w:val="both"/>
      </w:pPr>
      <w:r>
        <w:rPr>
          <w:rFonts w:ascii="Arial" w:cs="Arial" w:eastAsia="Arial" w:hAnsi="Arial"/>
          <w:sz w:val="24"/>
          <w:szCs w:val="24"/>
        </w:rPr>
        <w:t xml:space="preserve">5. Генеральной прокуратуре, Министерству внутренних дел, Государственному комитету национальной безопасности, Государственной службе финансовой полиции Кыргызской Республики провести объективное расследование фактов выдачи поддельных документов для выезда граждан в Королевство Саудовской Аравии в 2010 году и привлечь нарушителей законов к ответственности.</w:t>
      </w:r>
    </w:p>
    <w:p>
      <w:pPr>
        <w:spacing w:after="120"/>
        <w:jc w:val="both"/>
      </w:pPr>
      <w:r>
        <w:rPr>
          <w:rFonts w:ascii="Arial" w:cs="Arial" w:eastAsia="Arial" w:hAnsi="Arial"/>
          <w:sz w:val="24"/>
          <w:szCs w:val="24"/>
        </w:rPr>
        <w:t xml:space="preserve">6. Рекомендовать Государственному комитету национальной безопасности Кыргызской Республики передать уголовное дело в отношении бывшего заместителя директора Государственной комиссии по делам религий Кыргызской Республики Мурзахалилова К.С. в Генеральную прокуратуру Кыргызской Республики.</w:t>
      </w:r>
    </w:p>
    <w:p>
      <w:pPr>
        <w:spacing w:after="120"/>
        <w:jc w:val="both"/>
      </w:pPr>
      <w:r>
        <w:rPr>
          <w:rFonts w:ascii="Arial" w:cs="Arial" w:eastAsia="Arial" w:hAnsi="Arial"/>
          <w:sz w:val="24"/>
          <w:szCs w:val="24"/>
        </w:rPr>
        <w:t xml:space="preserve">Правоохранительным органам Кыргызской Республики в кратчайшее время допросить президента Общественного объединения "Конгресс мусульман Кыргызстана и Средней Азии" Нурдинова Б., одновременно в рамках действующего законодательства предоставить Нурдинову Б., а также бывшему заместителю директора Государственной комиссии по делам религий Кыргызской Республики Мурзахалилову К.С. гарантию безопасности на период следственных действий с соблюдением всех процедур, предусмотренных законодательством.</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Комитет Жогорку Кенеша Кыргызской Республики по образованию, науке, культуре, информационной и религиозной политике (Джолдошова Ж.А.).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5obbo5ard_teibxbv4z">
      <w:r>
        <w:rPr>
          <w:rFonts w:ascii="Arial" w:cs="Arial" w:eastAsia="Arial" w:hAnsi="Arial"/>
          <w:color w:val="132D3F"/>
          <w:sz w:val="16"/>
          <w:szCs w:val="16"/>
          <w:u w:val="single"/>
        </w:rPr>
        <w:t xml:space="preserve">dalil.kg/document/70246</w:t>
      </w:r>
    </w:hyperlink>
  </w:p>
  <w:p>
    <w:pPr>
      <w:spacing w:after="0" w:before="40"/>
      <w:jc w:val="center"/>
    </w:pPr>
    <w:hyperlink w:history="1" r:id="rIdsc1qg94huy0nms6iu5c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5obbo5ard_teibxbv4z" Type="http://schemas.openxmlformats.org/officeDocument/2006/relationships/hyperlink" Target="https://dalil.kg/document/70246" TargetMode="External"/><Relationship Id="rIdsc1qg94huy0nms6iu5c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2026-10-05T07:13:48.662Z</dcterms:created>
  <dcterms:modified xsi:type="dcterms:W3CDTF">2026-10-05T07:13:48.662Z</dcterms:modified>
</cp:coreProperties>
</file>

<file path=docProps/custom.xml><?xml version="1.0" encoding="utf-8"?>
<Properties xmlns="http://schemas.openxmlformats.org/officeDocument/2006/custom-properties" xmlns:vt="http://schemas.openxmlformats.org/officeDocument/2006/docPropsVTypes"/>
</file>