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апреля 2011 года № 372-V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и дополнений в некоторые законодательные акты Кыргызской Республики" (в Налоговый кодекс Кыргызской Республики, Кодекс Кыргызской Республики об административной ответственности, законы Кыргызской Республики "О государственном регулировании производства и оборота этилового спирта и алкогольной продукции", "О порядке проведения проверок субъектов предпринимательства" и "О неналоговых платежах")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и дополнений в некоторые законодательные акты Кыргызской Республики" (в Налоговый </w:t>
      </w:r>
      <w:hyperlink w:history="1" r:id="rIdvuk79v-wgf6ndnjpsxn_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Республики, </w:t>
      </w:r>
      <w:hyperlink w:history="1" r:id="rIdg7zrbmydll4hsm2nj5mg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ответственности, законы Кыргызской Республики "</w:t>
      </w:r>
      <w:hyperlink w:history="1" r:id="rIdpmdqpal430bkyhjltks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государственном регулировании производства и оборота этилового спирта и алкогольной продукции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jarxbcus-53ujnmvgkjy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порядке проведения проверок субъектов предпринимательства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a1wxpydfqrqyraboiunp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неналоговых платежах</w:t>
        </w:r>
      </w:hyperlink>
      <w:r>
        <w:rPr>
          <w:rFonts w:ascii="Arial" w:cs="Arial" w:eastAsia="Arial" w:hAnsi="Arial"/>
          <w:sz w:val="24"/>
          <w:szCs w:val="24"/>
        </w:rPr>
        <w:t xml:space="preserve">"), инициированный Правительством Кыргызской Республики (постановление от 15 февраля 2011 года № 42).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vqoxsxe0ijiruoss6yq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dalil.kg/document/70422</w:t>
      </w:r>
    </w:hyperlink>
  </w:p>
  <w:p>
    <w:pPr>
      <w:spacing w:after="0" w:before="40"/>
      <w:jc w:val="center"/>
    </w:pPr>
    <w:hyperlink w:history="1" r:id="rIdo267du4ss1xrwvkwa58p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uk79v-wgf6ndnjpsxn_s" Type="http://schemas.openxmlformats.org/officeDocument/2006/relationships/hyperlink" Target="https://dalil.kg/document/202445" TargetMode="External"/><Relationship Id="rIdg7zrbmydll4hsm2nj5mgu" Type="http://schemas.openxmlformats.org/officeDocument/2006/relationships/hyperlink" Target="https://dalil.kg/document/6" TargetMode="External"/><Relationship Id="rIdpmdqpal430bkyhjltkshz" Type="http://schemas.openxmlformats.org/officeDocument/2006/relationships/hyperlink" Target="https://dalil.kg/document/202669" TargetMode="External"/><Relationship Id="rIdjarxbcus-53ujnmvgkjye" Type="http://schemas.openxmlformats.org/officeDocument/2006/relationships/hyperlink" Target="https://dalil.kg/document/202105" TargetMode="External"/><Relationship Id="rIda1wxpydfqrqyraboiunps" Type="http://schemas.openxmlformats.org/officeDocument/2006/relationships/hyperlink" Target="https://dalil.kg/document/74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vqoxsxe0ijiruoss6yqq" Type="http://schemas.openxmlformats.org/officeDocument/2006/relationships/hyperlink" Target="https://dalil.kg/document/70422" TargetMode="External"/><Relationship Id="rIdo267du4ss1xrwvkwa58p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2026-10-05T18:45:10.909Z</dcterms:created>
  <dcterms:modified xsi:type="dcterms:W3CDTF">2026-10-05T18:45:10.909Z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