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6vp4h9axr_zstu0lmgb24">
        <w:r>
          <w:rPr>
            <w:rFonts w:ascii="Arial" w:cs="Arial" w:eastAsia="Arial" w:hAnsi="Arial"/>
            <w:color w:val="1D4ED8"/>
            <w:sz w:val="24"/>
            <w:szCs w:val="24"/>
            <w:u w:val="single"/>
          </w:rPr>
          <w:t xml:space="preserve">от 10 октября 2001 года № 620</w:t>
        </w:r>
      </w:hyperlink>
      <w:r>
        <w:rPr>
          <w:rFonts w:ascii="Arial" w:cs="Arial" w:eastAsia="Arial" w:hAnsi="Arial"/>
          <w:sz w:val="24"/>
          <w:szCs w:val="24"/>
        </w:rPr>
        <w:t xml:space="preserve">                г.Бишкек, Дом Правительства от 7 марта 2000 года N 118            ПОСТАНОВЛЕНИЕ ПРАВИТЕЛЬСТВА КЫРГЫЗСКОЙ РЕСПУБЛИКИ                 О проекте Закона Кыргызской Республики           "Об упрощенной системе налогообложения субъектов                      малого предпринимательства"     В   соответствии  со  статьями  58  и  64  Конституции  КыргызскойРеспублики Правительство Кыргызской Республики постановляет:    1.  Согласиться  с  проектом  Закона  Кыргызской  Республики   "Обупрощенной      системе     налогообложения      субъектов      малогопредпринимательства".    2. Внести указанный законопроект на  рассмотрение  Жогорку  КенешаКыргызской Республики.    3.   Назначить  Медерова  С.О.   -  Министра  финансов  КыргызскойРеспублики   официальным   представителем   Правительства   КыргызскойРеспублики при рассмотрении данного законопроекта на заседании   палатЖогорку   Кенеша Кыргызской  Республики и предоставить право от  имениПравительства  Кыргызской  Республики вносить  изменения  в  ходе  егообсуждения.    4. Признать утратившим силу постановление Правительства КыргызскойРеспублики  от  30  июня  1999  года  N  366  "О   проектах    законовКыргызской  Республики   "О  внесении  изменения  в  Налоговый  кодексКыргызской   Республики",   "Об  упрощенной  системе   налогообложениясубъектов малого предпринимательства" и "О введении в действие  ЗаконаКыргызской Республики "Об упрощенной системе налогообложения субъектовмалого  предпринимательства".     Премьер-министр Кыргызской Республики             А.Муралиев                                  Проект                       ЗАКОН КЫРГЫЗСКОЙ РЕСПУБЛИКИ                  Об упрощенной системе налогообложения                 субъектов малого предпринимательства     Настоящий Закон  направлен  на создание правовых,  экономических иорганизационных   предпосылок   для   ускоренного   развития    малогопредпринимательства  как  основы  рыночной  экономики   в   КыргызскойРеспублике.     Статья 1. Понятия и термины, используемые в Законе     "Валовая  выручка"  -  сумма  средств  в  денежном  и  натуральномвыражении, полученная налогоплательщиком от реализации товаров (работ,услуг) и доходов от других видов экономической деятельности.    "Субъект малого предпринимательства" - это хозяйствующие  субъекты(юридические   и   физические  лица),   осуществляющие   экономическуюдеятельность в производственной сфере с объемом валовой выручки до   3млн.сомов,  в  непроизводственной  сфере  -  с объемом валовой выручкидо 1,5 млн.сомов в год.     Статья 2. Общие положения     1. Упрощенная система налогообложения предусматривает право уплатысубъектами малого предпринимательства единого налога взамен:    - для юридических лиц:    налога на прибыль;    налога на добавленную стоимость на облагаемые поставки;    отчислений   в   Фонд  предупреждения  и  ликвидации  чрезвычайныхситуаций;    налога за пользование автомобильными дорогами;    налога за оказание платных услуг населению и с розничных продаж;    - для физических лиц:    подоходного    налога   (за   исключением   подоходного    налога,удерживаемого с лиц, работающих по найму);    налога на добавленную стоимость на облагаемые поставки;    налога за оказание платных услуг населению и с розничных продаж.    2.    Для   субъектов   малого   предпринимательства   сохраняетсядействующий    порядок   ведения  кассовых  операций  и  представленияупрощенной статистической отчетности.    3.  Упрощенные  формы первичных документов учета  и  отчетности  ввопросах  налогообложения  и статистической отчетности  для  субъектовмалого    предпринимательства    разрабатываются     и    утверждаютсясоответственно   Министерством  финансов   Кыргызской   Республики   иНациональным    статистическим  комитетом  Кыргызской   Республики   иявляются едиными на всей территории Кыргызской Республики.    4.  Субъект  малого  предпринимательства  самостоятельно  выбираетсистему налогообложения.    5.   Субъект   малого  предпринимательства,  принявший  упрощеннуюсистему   налогообложения,   обязан  зарегистрироваться  в   налоговыхорганах  как плательщик единого налога.     Статья 3. Плательщики единого налога     1.   Плательщиками   единого  налога  являются   субъекты   малогопредпринимательства, за исключением:    -  субъектов,   имеющих  право осуществлять свою  деятельность  напатентной основе;    - субъектов - плательщиков единого сельскохозяйственного налога;    -   организаций,   оказывающих  кредитные,  финансовые,  страховыеуслуги;    - инвестиционных фондов;    - профессиональных участников рынка ценных бумаг;    - предприятий развлечений и досуга;    - предприятий, производящих и импортирующих подакцизные товары.    2.  Субъект  малого  предпринимательства подлежит  налогообложениюотдельно от своих учредителей.     Статья 4. Объект налогообложения     Для субъектов  малого предпринимательства объектом налогообложенияявляется  валовая выручка,  определяемая как сумма средств в  денежноми  натуральном  выражении, полученная от реализации товаров  (работ  иуслуг) и доходов от других видов экономической деятельности.     Статья 5. Ставки единого налога     1. Субъекты малого предпринимательства уплачивают единый налог  поставкам в следующих размерах:    - субъекты,  оказывающие коммунальные и медицинские  услуги,  -  5процентов;    -  субъекты,  производящие строительные,  строительно-монтажные  иремонтно-строительные работы, - 8 процентов;    - субъекты, занятые переработкой сельскохозяйственной продукции, 8процентов;    - субъекты, занятые в производственной сфере, - 10 процентов;    - субъекты, оказывающие транспортные услуги, - 12 процентов;    - субъекты, занятые в сфере торговли, - 9 процентов;    - субъекты, занятые в сфере общественного питания, - 15 процентов;    -  субъекты,   оказывающие другие виды услуг и  занятые  в  другихсферах, не перечисленных выше, - 15 процентов.    2.   Субъекты,   занимающиеся  несколькими  видами   деятельности,уплачивают   налог отдельно по ставкам,  установленным для этих  видовдеятельности.     Статья 6. Порядок исчисления и сроки уплаты единого налога     1.  Плательщики  единого  налога  исчисляют  налог  самостоятельноисходя   из  валовой выручки и ставок,  установленных в  части  первойстатьи 5 настоящего Закона.    2. Субъекты  малого предпринимательства производят уплату в бюджетединого  налога  ежемесячно  до  20  числа  месяца,   следующего    заотчетным периодом.    3.  Суммы  единого  налога  зачисляются в  доход  республиканскогобюджета  в размере 65 процентов от поступивших средств и в размере  35процентов в доход местных бюджетов.     Статья 7.     Администрирование единого налога  производится  в  соответствии  снастоящим   Законом   и  положениями  Налогового  кодекса   КыргызскойРеспублики.     Статья 8.     Настоящий Закон Кыргызской Республики вступает в силу с  1  апреля2000 года.     Статья 9.     Правительству Кыргызской Республики:    -   разработать  и  утвердить  Инструкцию  об  упрощенной  системеналогообложения субъектов малого предпринимательства;    -  внести  изменения  в  ранее  принятые  решения,  вытекающие  изнастоящего Закона.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k9w-dxyc43vgf0a_x50j">
      <w:r>
        <w:rPr>
          <w:rFonts w:ascii="Arial" w:cs="Arial" w:eastAsia="Arial" w:hAnsi="Arial"/>
          <w:color w:val="132D3F"/>
          <w:sz w:val="16"/>
          <w:szCs w:val="16"/>
          <w:u w:val="single"/>
        </w:rPr>
        <w:t xml:space="preserve">dalil.kg/document/7125</w:t>
      </w:r>
    </w:hyperlink>
  </w:p>
  <w:p>
    <w:pPr>
      <w:spacing w:after="0" w:before="40"/>
      <w:jc w:val="center"/>
    </w:pPr>
    <w:hyperlink w:history="1" r:id="rIdqvq42geti0sgu0ckytj2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vp4h9axr_zstu0lmgb24" Type="http://schemas.openxmlformats.org/officeDocument/2006/relationships/hyperlink" Target="https://dalil.kg/document/383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9w-dxyc43vgf0a_x50j" Type="http://schemas.openxmlformats.org/officeDocument/2006/relationships/hyperlink" Target="https://dalil.kg/document/7125" TargetMode="External"/><Relationship Id="rIdqvq42geti0sgu0ckytj2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2026-09-30T10:15:36.378Z</dcterms:created>
  <dcterms:modified xsi:type="dcterms:W3CDTF">2026-09-30T10:15:36.378Z</dcterms:modified>
</cp:coreProperties>
</file>

<file path=docProps/custom.xml><?xml version="1.0" encoding="utf-8"?>
<Properties xmlns="http://schemas.openxmlformats.org/officeDocument/2006/custom-properties" xmlns:vt="http://schemas.openxmlformats.org/officeDocument/2006/docPropsVTypes"/>
</file>