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znd1yndqmmyyyyvtbxkk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марта 2000 года N 121                                ПОЛОЖЕНИЕ             о порядке оплаты медицинских услуг по Базовой           программе обязательного медицинского страхования               (В редакции </w:t>
      </w:r>
      <w:hyperlink w:history="1" r:id="rId-pm7pcktyinx2ppdms_x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сентября 2004 года № 699)                           I. Общие положения     1.  Положение  "О  порядке  оплаты медицинских  услуг  по  Базовойпрограмме  обязательного медицинского страхования" (далее - Положение)регулирует финансовые взаимоотношения между территориальными  органамиуправления    Фонда   обязательного   медицинского   страхования   приМинистерстве здравоохранения Кыргызской Республики (далее - Фонда ОМС)и медицинскими  учреждениями по оплате за оказанные медицинские услугизастрахованным  гражданам в рамках  Базовой  программы   обязательногомедицинского страхования.    2.  Настоящее  Положение  разработано в  соответствии  с   ЗакономКыргызской  Республики "О медицинском страховании граждан в КыргызскойРеспублике".    3. Оплата медицинских услуг производится территориальными органамиуправления Фонда ОМС на основании заключенных договоров.             II. Методика финансирования стационарной помощи     4. Основным принципом оплаты стационарной помощи  является  оплатаза  пролеченный  случай,   что создает экономические  предпосылки  дляболее  эффективного функционирования стационаров с отходом от жесткогопостатейного распределения средств.    5.  Оплата  за  пролеченный случай основана на  базовой  ставке  сприменением поправочных коэффициентов,  которые учитывают сложность  изатратоемкость пролеченного случая, уровень стационара.    6. Базовая ставка - это расчетный норматив для оплаты стационарнойпомощи  в  системе  обязательного медицинского  страхования  (далее  -ОМС),  утверждаемый  Наблюдательным  Советом  по  управлению  системойобязательного медицинского страхования.    7. Базовая  ставка  рассчитывается исходя из средств обязательногомедицинского  страхования,   направляемых на  стационарную  помощь,  иопределяется  как средний размер оплаты за пролеченный случай с учетомряда поправочных коэффициентов.    8. Базовая ставка рассчитывается по следующей схеме:    8.1.   Определяется   сумма  средств,   выделяемых   для   выплатыстационарам  за  период  финансирования,  как  общая  сумма  ожидаемыхпоступлений  на  обязательное  медицинское  страхование  за   вычетамисредств,    направляемых  в  страховой  запас,   на   административныерасходы, на финансирование первичной медико-санитарной помощи:     ФС = Ф - СЗ - АДМ - ФПМСП, где:     ФС    - средства на финансирование стационаров;    Ф     - ожидаемое поступление средств на ОМС;    СЗ    - страховой запас;    АДМ   - административные расходы Фонда ОМС;    ФПМСП - средства,  направляемые на финансирование  первичной меди-                         ко-санитарной помощи.    8.2. Прогнозируется число госпитализаций за период  финансированияпо стационарам и категориям пациентов, относящихся к застрахованным.    8.3. Определяется средний размер выплаты за пролеченный случай какотношение   сумм  средств  на  финансирование  стационаров  (п.8.1)  кожидаемому числу госпитализаций (п.8.2).    8.4.    Рассчитываются   поправочные   коэффициенты:    обобщенныйкоэффициент уровня стационара, обобщенный коэффициент затратоемкости иобобщенный экономический коэффициент.    8.5.  Определяется  базовая ставка как средний  размер  оплаты  запролеченный случай (п.8.3) с учетом поправочных коэффициентов.    9.  (Утратил силу в соответствии с </w:t>
      </w:r>
      <w:hyperlink w:history="1" r:id="rIda4nrqwmlzolatsvjewmq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сентября 2004 года № 699)    10.  (Утратил силу в соответствии с </w:t>
      </w:r>
      <w:hyperlink w:history="1" r:id="rIdok8-zavfi-fwea8poqim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сентября 2004 года № 699)    10.1. (Утратил силу в соответствии с </w:t>
      </w:r>
      <w:hyperlink w:history="1" r:id="rIdxknctmltks23ikvk-s7v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сентября 2004 года № 699)    10.2. (Утратил силу в соответствии с </w:t>
      </w:r>
      <w:hyperlink w:history="1" r:id="rIddpti-jkxtbpsd81a5ml9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сентября 2004 года № 699)     10.3. (Утратил силу в соответствии с </w:t>
      </w:r>
      <w:hyperlink w:history="1" r:id="rIdrs3zwhc8_8xwoolygja2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сентября 2004 года № 699)    11. Значения поправочных коэффициентов утверждаются Фондом ОМС.    12. (Утратил силу в соответствии с </w:t>
      </w:r>
      <w:hyperlink w:history="1" r:id="rIdh4asacq38yirjf9pqlit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сентября 2004 года № 699)    13.  Финансирование  медицинских  услуг,   оказанных  медицинскимиучреждениями  первичного уровня (группами семейных врачей)  в  системеобязательного  медицинского  страхования  производится  по  подушевомунормативу на одного приписанного застрахованного жителя, что позволяетзаранее  определить  объемы  расходов на  первичную  медико-санитарнуюпомощь  и  создает возможность сдерживать рост расходов на медицинскуюпомощь.    14.    Норматив   подушевого   финансирования   -   это   средстваобязательного  медицинского страхования для оплаты медицинских  услуг,оказанных  медицинскими учреждениями первичного уровня  в  среднем  наодного   приписанного  застрахованного  жителя  в  год,   утверждаемыйНаблюдательным   Советом   по   управлению   системой    обязательногомедицинского страхования.    15. Норматив  подушевого  финансирования  рассчитывается исходя изобъема   средств,   выделяемых  на  финансирование  первичной  медико-санитарной   помощи с учетом численности приписанного  застрахованногонаселения  и  ряда  поправочных  коэффициентов,  и  осуществляется   внесколько этапов:    15.1. Определяется  сумма  средств,  выделяемых для финансированияпервичной     медико-санитарной    помощи,     учитывая     приоритетыреформирования здравоохранения.    15.2. Прогнозируется численность застрахованного населения.    15.3.  Рассчитываются  поправочные коэффициенты:   коэффициент  пополовозрастным  группам,  географический коэффициент  и  экономическийкоэффициент.    15.4.   Рассчитывается  норматив  подушевого  финансирования   какотношение  сумм  средств на финансирование первичной медико-санитарнойпомощи к прогнозируемой численности застрахованного населения с учетомпоправочных коэффициентов.    16. (Утратил силу в соответствии с </w:t>
      </w:r>
      <w:hyperlink w:history="1" r:id="rIdrstss51svff-tjahkcb_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сентября 2004 года № 699)    17. (Утратил силу в соответствии с </w:t>
      </w:r>
      <w:hyperlink w:history="1" r:id="rIdgqsnpixkluwohmlcrcte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сентября 2004 года № 699)    17.1. (Утратил силу в соответствии с </w:t>
      </w:r>
      <w:hyperlink w:history="1" r:id="rIdsbx8rjbqmglcxe2q_mqy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сентября 2004 года № 699)    17.2.  (Утратил силу в соответствии с </w:t>
      </w:r>
      <w:hyperlink w:history="1" r:id="rId0zuld2px4krwrvnxfrpj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сентября 2004 года № 699)    17.3. (Утратил силу в соответствии с </w:t>
      </w:r>
      <w:hyperlink w:history="1" r:id="rId_vaxjp7_-ng3ojwmvm8w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сентября 2004 года № 699)    18. (Утратил силу в соответствии с </w:t>
      </w:r>
      <w:hyperlink w:history="1" r:id="rIdjrcuqpunfmk92qncktal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сентября 2004 года № 699)      19.  Значения  поправочных коэффициентов утверждаются  в  порядке,установленном Фондом ОМС.                 III. Условия оплаты стационарной помощи     20. При  госпитализации  в стационар пациент предъявляет документ,по    которому    в   приемном   отделении   стационара   производитсяидентификация  пациента  в информационных базах данных и  срок  уплатывзносов на обязательное медицинское страхование.    21.  На   каждого   больного при его выписке заполняется  клинико-статистическая    форма     066/у,     утвержденная      Министерствомздравоохранения Кыргызской Республики.    22.   Клинико-статистическая  форма   066/у   является   первичнымдокументом    стационара,    подтверждающим    затраты   по   оказаниюмедицинских  услуг  застрахованным  гражданам  по  Базовой   программеобязательного медицинского страхования.    23.  Периодичность  подачи  информации  о  пролеченных  случаях  -ежемесячная.    24.    На   основании   Клинико-статистических   форм   066/у    втерриториальных   органах   управления Фонда  ОМС  после  обработки  вкомпьютерных базах данных ежемесячно формируются отчетные формы.    25.    Финансирование    стационаров   территориальными   органамиуправления  Фонда ОМС производится после предоставления отчетности  подвижению средств обязательного медицинского страхования.            IV. Условия оплаты медицинских услуг, оказываемых              медицинскими учреждениями первичного уровня                      (группами семейных врачей)     26.  Медицинские  учреждения первичного  уровня  (группы  семейныхврачей)  предоставляют в территориальные органы управления  Фонда  ОМСотчетные   данные   о  количестве приписанных застрахованных  граждан,которые служат основой при определении суммы финансирования.    27. Финансирование  групп  семейных врачей в зависимости от объемапоступающих средств производится ежемесячно или ежеквартально.                 V. Порядок учета и контроля средств ОМС                       в медицинских учреждениях     28. Средства  обязательного медицинского страхования в медицинскихучреждениях  расходуются  строго  целевым  образом  на  застрахованныхграждан в порядке, установленном Фондом ОМС.    29.  Учет  средств  обязательного  медицинского   страхования    вмедицинских учреждениях ведется в соответствии с действующим  порядкомведения  бухгалтерского  учета,  утвержденным  Министерством  финансовКыргызской    Республики.     Средства   обязательного    медицинскогострахования учитываются на отдельных бухгалтерских субсчетах с литерой"С".    30.  Отчетные  формы,  предоставляемые медицинскими  учреждениями,утверждаются  в  порядке,   установленном  Фондом  ОМС.   Утвержденныеотчетные формы являются основанием для списания финансирования средствОМС.    31.  Сроки  предоставления  отчетностей медицинскими  учреждениямиустанавливаются Фондом ОМС.    32.  Контроль  за  целевым  использованием  средств  обязательногомедицинского страхования осуществляет Фонд ОМС.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9p69hu4f5wihmkhhime4">
      <w:r>
        <w:rPr>
          <w:rFonts w:ascii="Arial" w:cs="Arial" w:eastAsia="Arial" w:hAnsi="Arial"/>
          <w:color w:val="132D3F"/>
          <w:sz w:val="16"/>
          <w:szCs w:val="16"/>
          <w:u w:val="single"/>
        </w:rPr>
        <w:t xml:space="preserve">dalil.kg/document/7131</w:t>
      </w:r>
    </w:hyperlink>
  </w:p>
  <w:p>
    <w:pPr>
      <w:spacing w:after="0" w:before="40"/>
      <w:jc w:val="center"/>
    </w:pPr>
    <w:hyperlink w:history="1" r:id="rIdo8lsfniuwz5tbw9to0-x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nd1yndqmmyyyyvtbxkkq" Type="http://schemas.openxmlformats.org/officeDocument/2006/relationships/hyperlink" Target="https://dalil.kg/document/7128" TargetMode="External"/><Relationship Id="rId-pm7pcktyinx2ppdms_xr" Type="http://schemas.openxmlformats.org/officeDocument/2006/relationships/hyperlink" Target="https://dalil.kg/document/55860" TargetMode="External"/><Relationship Id="rIda4nrqwmlzolatsvjewmqj" Type="http://schemas.openxmlformats.org/officeDocument/2006/relationships/hyperlink" Target="https://dalil.kg/document/55860" TargetMode="External"/><Relationship Id="rIdok8-zavfi-fwea8poqimo" Type="http://schemas.openxmlformats.org/officeDocument/2006/relationships/hyperlink" Target="https://dalil.kg/document/55860" TargetMode="External"/><Relationship Id="rIdxknctmltks23ikvk-s7vp" Type="http://schemas.openxmlformats.org/officeDocument/2006/relationships/hyperlink" Target="https://dalil.kg/document/55860" TargetMode="External"/><Relationship Id="rIddpti-jkxtbpsd81a5ml9g" Type="http://schemas.openxmlformats.org/officeDocument/2006/relationships/hyperlink" Target="https://dalil.kg/document/55860" TargetMode="External"/><Relationship Id="rIdrs3zwhc8_8xwoolygja2b" Type="http://schemas.openxmlformats.org/officeDocument/2006/relationships/hyperlink" Target="https://dalil.kg/document/55860" TargetMode="External"/><Relationship Id="rIdh4asacq38yirjf9pqlitu" Type="http://schemas.openxmlformats.org/officeDocument/2006/relationships/hyperlink" Target="https://dalil.kg/document/55860" TargetMode="External"/><Relationship Id="rIdrstss51svff-tjahkcb_r" Type="http://schemas.openxmlformats.org/officeDocument/2006/relationships/hyperlink" Target="https://dalil.kg/document/55860" TargetMode="External"/><Relationship Id="rIdgqsnpixkluwohmlcrcten" Type="http://schemas.openxmlformats.org/officeDocument/2006/relationships/hyperlink" Target="https://dalil.kg/document/55860" TargetMode="External"/><Relationship Id="rIdsbx8rjbqmglcxe2q_mqyi" Type="http://schemas.openxmlformats.org/officeDocument/2006/relationships/hyperlink" Target="https://dalil.kg/document/55860" TargetMode="External"/><Relationship Id="rId0zuld2px4krwrvnxfrpji" Type="http://schemas.openxmlformats.org/officeDocument/2006/relationships/hyperlink" Target="https://dalil.kg/document/55860" TargetMode="External"/><Relationship Id="rId_vaxjp7_-ng3ojwmvm8wj" Type="http://schemas.openxmlformats.org/officeDocument/2006/relationships/hyperlink" Target="https://dalil.kg/document/55860" TargetMode="External"/><Relationship Id="rIdjrcuqpunfmk92qncktalf" Type="http://schemas.openxmlformats.org/officeDocument/2006/relationships/hyperlink" Target="https://dalil.kg/document/55860"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9p69hu4f5wihmkhhime4" Type="http://schemas.openxmlformats.org/officeDocument/2006/relationships/hyperlink" Target="https://dalil.kg/document/7131" TargetMode="External"/><Relationship Id="rIdo8lsfniuwz5tbw9to0-x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2026-09-23T19:49:38.120Z</dcterms:created>
  <dcterms:modified xsi:type="dcterms:W3CDTF">2026-09-23T19:49:38.120Z</dcterms:modified>
</cp:coreProperties>
</file>

<file path=docProps/custom.xml><?xml version="1.0" encoding="utf-8"?>
<Properties xmlns="http://schemas.openxmlformats.org/officeDocument/2006/custom-properties" xmlns:vt="http://schemas.openxmlformats.org/officeDocument/2006/docPropsVTypes"/>
</file>