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jfthpmedxdgdammhh9zii">
        <w:r>
          <w:rPr>
            <w:rFonts w:ascii="Arial" w:cs="Arial" w:eastAsia="Arial" w:hAnsi="Arial"/>
            <w:color w:val="1D4ED8"/>
            <w:sz w:val="24"/>
            <w:szCs w:val="24"/>
            <w:u w:val="single"/>
          </w:rPr>
          <w:t xml:space="preserve">4 мая 2004 года № 340</w:t>
        </w:r>
      </w:hyperlink>
      <w:r>
        <w:rPr>
          <w:rFonts w:ascii="Arial" w:cs="Arial" w:eastAsia="Arial" w:hAnsi="Arial"/>
          <w:sz w:val="24"/>
          <w:szCs w:val="24"/>
        </w:rPr>
        <w:t xml:space="preserve"> г.Бишкек, Дом Правительства от 15 марта 2000 года N 138            ПОСТАНОВЛЕНИЕ ПРАВИТЕЛЬСТВА КЫРГЫЗСКОЙ РЕСПУБЛИКИ           О внесении дополнений в постановление Правительства          Кыргызской Республики от 27 октября 1997 года N 628          "О внесении изменений и дополнений в постановление           Правительства Кыргызской Республики от 12 августа          1996 года N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     В   соответствии  со  статьей  39  Налогового  кодекса  КыргызскойРеспублики в части уплаты налога в виде фиксированной платы  (патента)и  в  целях  упрощения  налогообложения мелкого  и  среднего  бизнеса,привлечения к занятию предпринимательской деятельностью широких  слоевнаселения,   исключения   потерь  бюджета,  Правительство   КыргызскойРеспублики постановляет:    1.  Дополнить  Перечень  видов  предпринимательской  деятельности,осуществляемых  физическими лицами на патентной  основе,  утвержденный</w:t>
      </w:r>
      <w:hyperlink w:history="1" r:id="rIdztbgielxq1oraf2-m9ny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1997года N 628, следующими видами деятельности:    в пункте 2:    "-  изготовление,  реализация и установка бронированных  дверей  ирешеток;    - изготовление, реализация токарных изделий;    - производство и реализация изделий из керамики;    - услуги по пристрелке дюбелей;    - услуги по убою скота";    в пункте 5:    "- реализация угля;    - реализация муки;    - реализация зерновых культур, пшеницы, ячменя, кукурузы и т.п.;    - реализация часов;    - услуги платных стоянок".    2. Государственной налоговой инспекции при  Министерстве  финансовКыргызской   Республики   обеспечить  эффективное  функционирование  идальнейшее совершенствование патентной системы налогообложения доходовфизических   лиц,   осуществляющих  отдельные виды предпринимательскойдеятельности на патентной основе.    3. Контроль  за  выполнением настоящего постановления возложить наМинистерство финансов Кыргызской Республики.    4.  Опубликовать   настоящее  постановление в  средствах  массовойинформации.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5mvtqpt_yk0e5pdckqst">
      <w:r>
        <w:rPr>
          <w:rFonts w:ascii="Arial" w:cs="Arial" w:eastAsia="Arial" w:hAnsi="Arial"/>
          <w:color w:val="132D3F"/>
          <w:sz w:val="16"/>
          <w:szCs w:val="16"/>
          <w:u w:val="single"/>
        </w:rPr>
        <w:t xml:space="preserve">dalil.kg/document/7153</w:t>
      </w:r>
    </w:hyperlink>
  </w:p>
  <w:p>
    <w:pPr>
      <w:spacing w:after="0" w:before="40"/>
      <w:jc w:val="center"/>
    </w:pPr>
    <w:hyperlink w:history="1" r:id="rId9qilavcarwvh64nt0dr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fthpmedxdgdammhh9zii" Type="http://schemas.openxmlformats.org/officeDocument/2006/relationships/hyperlink" Target="https://dalil.kg/document/55368" TargetMode="External"/><Relationship Id="rIdztbgielxq1oraf2-m9nyn" Type="http://schemas.openxmlformats.org/officeDocument/2006/relationships/hyperlink" Target="https://dalil.kg/document/3484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5mvtqpt_yk0e5pdckqst" Type="http://schemas.openxmlformats.org/officeDocument/2006/relationships/hyperlink" Target="https://dalil.kg/document/7153" TargetMode="External"/><Relationship Id="rId9qilavcarwvh64nt0dr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2026-09-24T15:04:49.930Z</dcterms:created>
  <dcterms:modified xsi:type="dcterms:W3CDTF">2026-09-24T15:04:49.930Z</dcterms:modified>
</cp:coreProperties>
</file>

<file path=docProps/custom.xml><?xml version="1.0" encoding="utf-8"?>
<Properties xmlns="http://schemas.openxmlformats.org/officeDocument/2006/custom-properties" xmlns:vt="http://schemas.openxmlformats.org/officeDocument/2006/docPropsVTypes"/>
</file>